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F11" w:rsidRPr="00791213" w:rsidRDefault="00C3174E" w:rsidP="008D16B3">
      <w:pPr>
        <w:spacing w:after="100" w:afterAutospacing="1"/>
        <w:jc w:val="center"/>
        <w:rPr>
          <w:rFonts w:ascii="Calibri Light" w:hAnsi="Calibri Light" w:cs="Calibri Light"/>
          <w:b/>
          <w:caps/>
          <w:sz w:val="32"/>
          <w:szCs w:val="32"/>
        </w:rPr>
      </w:pPr>
      <w:r w:rsidRPr="00791213">
        <w:rPr>
          <w:rFonts w:ascii="Calibri Light" w:hAnsi="Calibri Light" w:cs="Calibri Light"/>
          <w:b/>
          <w:caps/>
          <w:sz w:val="32"/>
          <w:szCs w:val="32"/>
        </w:rPr>
        <w:t xml:space="preserve">Finanšu un nefinanšu mērķu </w:t>
      </w:r>
      <w:r w:rsidR="00444B82" w:rsidRPr="00791213">
        <w:rPr>
          <w:rFonts w:ascii="Calibri Light" w:hAnsi="Calibri Light" w:cs="Calibri Light"/>
          <w:b/>
          <w:caps/>
          <w:sz w:val="32"/>
          <w:szCs w:val="32"/>
        </w:rPr>
        <w:t>sasniegšana</w:t>
      </w:r>
      <w:r w:rsidRPr="00791213">
        <w:rPr>
          <w:rFonts w:ascii="Calibri Light" w:hAnsi="Calibri Light" w:cs="Calibri Light"/>
          <w:b/>
          <w:caps/>
          <w:sz w:val="32"/>
          <w:szCs w:val="32"/>
        </w:rPr>
        <w:t xml:space="preserve"> 201</w:t>
      </w:r>
      <w:r w:rsidR="0014743E" w:rsidRPr="00791213">
        <w:rPr>
          <w:rFonts w:ascii="Calibri Light" w:hAnsi="Calibri Light" w:cs="Calibri Light"/>
          <w:b/>
          <w:caps/>
          <w:sz w:val="32"/>
          <w:szCs w:val="32"/>
        </w:rPr>
        <w:t>7</w:t>
      </w:r>
      <w:r w:rsidRPr="00791213">
        <w:rPr>
          <w:rFonts w:ascii="Calibri Light" w:hAnsi="Calibri Light" w:cs="Calibri Light"/>
          <w:b/>
          <w:caps/>
          <w:sz w:val="32"/>
          <w:szCs w:val="32"/>
        </w:rPr>
        <w:t>.</w:t>
      </w:r>
      <w:r w:rsidR="00444B82" w:rsidRPr="00791213">
        <w:rPr>
          <w:rFonts w:ascii="Calibri Light" w:hAnsi="Calibri Light" w:cs="Calibri Light"/>
          <w:b/>
          <w:caps/>
          <w:sz w:val="32"/>
          <w:szCs w:val="32"/>
        </w:rPr>
        <w:t xml:space="preserve"> </w:t>
      </w:r>
      <w:r w:rsidRPr="00791213">
        <w:rPr>
          <w:rFonts w:ascii="Calibri Light" w:hAnsi="Calibri Light" w:cs="Calibri Light"/>
          <w:b/>
          <w:caps/>
          <w:sz w:val="32"/>
          <w:szCs w:val="32"/>
        </w:rPr>
        <w:t>gad</w:t>
      </w:r>
      <w:r w:rsidR="00444B82" w:rsidRPr="00791213">
        <w:rPr>
          <w:rFonts w:ascii="Calibri Light" w:hAnsi="Calibri Light" w:cs="Calibri Light"/>
          <w:b/>
          <w:caps/>
          <w:sz w:val="32"/>
          <w:szCs w:val="32"/>
        </w:rPr>
        <w:t>ā</w:t>
      </w:r>
    </w:p>
    <w:tbl>
      <w:tblPr>
        <w:tblpPr w:leftFromText="180" w:rightFromText="180" w:vertAnchor="text" w:tblpX="-342" w:tblpY="1"/>
        <w:tblOverlap w:val="neve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90"/>
        <w:gridCol w:w="2790"/>
        <w:gridCol w:w="3150"/>
        <w:gridCol w:w="3420"/>
      </w:tblGrid>
      <w:tr w:rsidR="00BA0DBB" w:rsidRPr="00791213" w:rsidTr="000B6318">
        <w:trPr>
          <w:trHeight w:val="149"/>
          <w:tblHeader/>
        </w:trPr>
        <w:tc>
          <w:tcPr>
            <w:tcW w:w="2808" w:type="dxa"/>
            <w:shd w:val="clear" w:color="auto" w:fill="CCCCCC"/>
            <w:vAlign w:val="center"/>
          </w:tcPr>
          <w:p w:rsidR="00C3174E" w:rsidRPr="00791213" w:rsidRDefault="00C3174E" w:rsidP="00C3174E">
            <w:pPr>
              <w:spacing w:before="120"/>
              <w:rPr>
                <w:rFonts w:ascii="Calibri Light" w:hAnsi="Calibri Light" w:cs="Calibri Light"/>
                <w:b/>
                <w:sz w:val="20"/>
                <w:szCs w:val="20"/>
                <w:highlight w:val="yellow"/>
              </w:rPr>
            </w:pPr>
            <w:r w:rsidRPr="00791213">
              <w:rPr>
                <w:rFonts w:ascii="Calibri Light" w:hAnsi="Calibri Light" w:cs="Calibri Light"/>
                <w:b/>
                <w:sz w:val="20"/>
                <w:szCs w:val="20"/>
              </w:rPr>
              <w:t>Stratēģiskie mērķi</w:t>
            </w:r>
          </w:p>
        </w:tc>
        <w:tc>
          <w:tcPr>
            <w:tcW w:w="2790" w:type="dxa"/>
            <w:shd w:val="clear" w:color="auto" w:fill="CCCCCC"/>
            <w:vAlign w:val="center"/>
          </w:tcPr>
          <w:p w:rsidR="00C3174E" w:rsidRPr="00791213" w:rsidRDefault="00C3174E" w:rsidP="00C3174E">
            <w:pPr>
              <w:spacing w:before="120"/>
              <w:rPr>
                <w:rFonts w:ascii="Calibri Light" w:hAnsi="Calibri Light" w:cs="Calibri Light"/>
                <w:b/>
                <w:sz w:val="20"/>
                <w:szCs w:val="20"/>
              </w:rPr>
            </w:pPr>
            <w:r w:rsidRPr="00791213">
              <w:rPr>
                <w:rFonts w:ascii="Calibri Light" w:hAnsi="Calibri Light" w:cs="Calibri Light"/>
                <w:b/>
                <w:sz w:val="20"/>
                <w:szCs w:val="20"/>
              </w:rPr>
              <w:t>Uzdevumi</w:t>
            </w:r>
          </w:p>
        </w:tc>
        <w:tc>
          <w:tcPr>
            <w:tcW w:w="2790" w:type="dxa"/>
            <w:shd w:val="clear" w:color="auto" w:fill="CCCCCC"/>
            <w:vAlign w:val="center"/>
          </w:tcPr>
          <w:p w:rsidR="00C3174E" w:rsidRPr="00791213" w:rsidRDefault="00C3174E" w:rsidP="00C3174E">
            <w:pPr>
              <w:spacing w:before="120"/>
              <w:rPr>
                <w:rFonts w:ascii="Calibri Light" w:hAnsi="Calibri Light" w:cs="Calibri Light"/>
                <w:b/>
                <w:sz w:val="20"/>
                <w:szCs w:val="20"/>
              </w:rPr>
            </w:pPr>
            <w:r w:rsidRPr="00791213">
              <w:rPr>
                <w:rFonts w:ascii="Calibri Light" w:hAnsi="Calibri Light" w:cs="Calibri Light"/>
                <w:b/>
                <w:sz w:val="20"/>
                <w:szCs w:val="20"/>
              </w:rPr>
              <w:t xml:space="preserve">Sasniedzamo rezultātu rādītāji </w:t>
            </w:r>
          </w:p>
        </w:tc>
        <w:tc>
          <w:tcPr>
            <w:tcW w:w="3150" w:type="dxa"/>
            <w:shd w:val="clear" w:color="auto" w:fill="CCCCCC"/>
            <w:vAlign w:val="center"/>
          </w:tcPr>
          <w:p w:rsidR="00C3174E" w:rsidRPr="00791213" w:rsidRDefault="00C3174E" w:rsidP="00C3174E">
            <w:pPr>
              <w:tabs>
                <w:tab w:val="left" w:pos="2490"/>
              </w:tabs>
              <w:spacing w:before="120"/>
              <w:rPr>
                <w:rFonts w:ascii="Calibri Light" w:hAnsi="Calibri Light" w:cs="Calibri Light"/>
                <w:b/>
                <w:sz w:val="20"/>
                <w:szCs w:val="20"/>
              </w:rPr>
            </w:pPr>
            <w:r w:rsidRPr="00791213">
              <w:rPr>
                <w:rFonts w:ascii="Calibri Light" w:hAnsi="Calibri Light" w:cs="Calibri Light"/>
                <w:b/>
                <w:sz w:val="20"/>
                <w:szCs w:val="20"/>
              </w:rPr>
              <w:t>Sasniedzamie rezultāti</w:t>
            </w:r>
          </w:p>
        </w:tc>
        <w:tc>
          <w:tcPr>
            <w:tcW w:w="3420" w:type="dxa"/>
            <w:shd w:val="clear" w:color="auto" w:fill="CCCCCC"/>
          </w:tcPr>
          <w:p w:rsidR="00C3174E" w:rsidRPr="00791213" w:rsidRDefault="00C3174E" w:rsidP="00C3174E">
            <w:pPr>
              <w:tabs>
                <w:tab w:val="left" w:pos="2490"/>
              </w:tabs>
              <w:spacing w:before="120"/>
              <w:rPr>
                <w:rFonts w:ascii="Calibri Light" w:hAnsi="Calibri Light" w:cs="Calibri Light"/>
                <w:b/>
                <w:sz w:val="20"/>
                <w:szCs w:val="20"/>
                <w:highlight w:val="yellow"/>
              </w:rPr>
            </w:pPr>
            <w:r w:rsidRPr="00791213">
              <w:rPr>
                <w:rFonts w:ascii="Calibri Light" w:hAnsi="Calibri Light" w:cs="Calibri Light"/>
                <w:b/>
                <w:sz w:val="20"/>
                <w:szCs w:val="20"/>
              </w:rPr>
              <w:t>201</w:t>
            </w:r>
            <w:r w:rsidR="00847A87" w:rsidRPr="00791213">
              <w:rPr>
                <w:rFonts w:ascii="Calibri Light" w:hAnsi="Calibri Light" w:cs="Calibri Light"/>
                <w:b/>
                <w:sz w:val="20"/>
                <w:szCs w:val="20"/>
              </w:rPr>
              <w:t>7</w:t>
            </w:r>
            <w:r w:rsidRPr="00791213">
              <w:rPr>
                <w:rFonts w:ascii="Calibri Light" w:hAnsi="Calibri Light" w:cs="Calibri Light"/>
                <w:b/>
                <w:sz w:val="20"/>
                <w:szCs w:val="20"/>
              </w:rPr>
              <w:t>.</w:t>
            </w:r>
            <w:r w:rsidR="00892255" w:rsidRPr="00791213">
              <w:rPr>
                <w:rFonts w:ascii="Calibri Light" w:hAnsi="Calibri Light" w:cs="Calibri Light"/>
                <w:b/>
                <w:sz w:val="20"/>
                <w:szCs w:val="20"/>
              </w:rPr>
              <w:t xml:space="preserve"> </w:t>
            </w:r>
            <w:r w:rsidRPr="00791213">
              <w:rPr>
                <w:rFonts w:ascii="Calibri Light" w:hAnsi="Calibri Light" w:cs="Calibri Light"/>
                <w:b/>
                <w:sz w:val="20"/>
                <w:szCs w:val="20"/>
              </w:rPr>
              <w:t>gada rezultāti</w:t>
            </w:r>
          </w:p>
        </w:tc>
      </w:tr>
      <w:tr w:rsidR="00BA0DBB" w:rsidRPr="00791213" w:rsidTr="000B6318">
        <w:trPr>
          <w:trHeight w:val="675"/>
        </w:trPr>
        <w:tc>
          <w:tcPr>
            <w:tcW w:w="2808" w:type="dxa"/>
            <w:vMerge w:val="restart"/>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1.1. Nodrošināt ES un LR normatīvajiem aktiem atbilstošu atkritumu apglabāšanas pakalpojumu visiem Pierīgas atkritumu apsaimniekošanas reģiona iedzīvotājiem. Atkritumi jāapglabā tā, lai netiktu apdraudēta cilvēku dzīvība un veselība, vide, kā arī personu manta.</w:t>
            </w:r>
          </w:p>
        </w:tc>
        <w:tc>
          <w:tcPr>
            <w:tcW w:w="2790" w:type="dxa"/>
            <w:vMerge w:val="restart"/>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1.1.1. Atkritumu apglabāšanas pakalpojuma nodrošināšana atbilstoši izsniegtajai atļaujai A kategorijas piesārņojošai darbībai</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Noslēgto līgumu skaits par atkritumu apsaimniekošanas (t. sk. apglabāšanas) pakalpojumu</w:t>
            </w:r>
          </w:p>
          <w:p w:rsidR="00C3174E" w:rsidRPr="00791213" w:rsidRDefault="00C3174E" w:rsidP="00C3174E">
            <w:pPr>
              <w:spacing w:before="120"/>
              <w:rPr>
                <w:rFonts w:ascii="Calibri Light" w:hAnsi="Calibri Light" w:cs="Calibri Light"/>
                <w:sz w:val="20"/>
                <w:szCs w:val="20"/>
              </w:rPr>
            </w:pPr>
          </w:p>
        </w:tc>
        <w:tc>
          <w:tcPr>
            <w:tcW w:w="315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Ar katru gadu palielinās noslēgto līgumu skaits par atkritumu apsaimniekošanas pakalpojumiem</w:t>
            </w:r>
          </w:p>
          <w:p w:rsidR="00C3174E" w:rsidRPr="00791213" w:rsidRDefault="00C3174E" w:rsidP="00C3174E">
            <w:pPr>
              <w:spacing w:before="120"/>
              <w:rPr>
                <w:rFonts w:ascii="Calibri Light" w:hAnsi="Calibri Light" w:cs="Calibri Light"/>
                <w:sz w:val="20"/>
                <w:szCs w:val="20"/>
                <w:highlight w:val="yellow"/>
              </w:rPr>
            </w:pPr>
          </w:p>
        </w:tc>
        <w:tc>
          <w:tcPr>
            <w:tcW w:w="3420" w:type="dxa"/>
          </w:tcPr>
          <w:p w:rsidR="00C3174E" w:rsidRPr="00791213" w:rsidRDefault="000D2B44" w:rsidP="000D2B44">
            <w:pPr>
              <w:spacing w:before="120"/>
              <w:rPr>
                <w:rFonts w:ascii="Calibri Light" w:hAnsi="Calibri Light" w:cs="Calibri Light"/>
                <w:sz w:val="20"/>
                <w:szCs w:val="20"/>
                <w:highlight w:val="yellow"/>
              </w:rPr>
            </w:pPr>
            <w:r w:rsidRPr="00791213">
              <w:rPr>
                <w:rFonts w:ascii="Calibri Light" w:hAnsi="Calibri Light" w:cs="Calibri Light"/>
                <w:sz w:val="20"/>
                <w:szCs w:val="20"/>
              </w:rPr>
              <w:t>2017</w:t>
            </w:r>
            <w:r w:rsidR="00175DD3" w:rsidRPr="00791213">
              <w:rPr>
                <w:rFonts w:ascii="Calibri Light" w:hAnsi="Calibri Light" w:cs="Calibri Light"/>
                <w:sz w:val="20"/>
                <w:szCs w:val="20"/>
              </w:rPr>
              <w:t>.</w:t>
            </w:r>
            <w:r w:rsidR="00892255" w:rsidRPr="00791213">
              <w:rPr>
                <w:rFonts w:ascii="Calibri Light" w:hAnsi="Calibri Light" w:cs="Calibri Light"/>
                <w:sz w:val="20"/>
                <w:szCs w:val="20"/>
              </w:rPr>
              <w:t xml:space="preserve"> </w:t>
            </w:r>
            <w:r w:rsidR="00455C20" w:rsidRPr="00791213">
              <w:rPr>
                <w:rFonts w:ascii="Calibri Light" w:hAnsi="Calibri Light" w:cs="Calibri Light"/>
                <w:sz w:val="20"/>
                <w:szCs w:val="20"/>
              </w:rPr>
              <w:t xml:space="preserve">gadā noslēgti </w:t>
            </w:r>
            <w:r w:rsidRPr="00791213">
              <w:rPr>
                <w:rFonts w:ascii="Calibri Light" w:hAnsi="Calibri Light" w:cs="Calibri Light"/>
                <w:sz w:val="20"/>
                <w:szCs w:val="20"/>
              </w:rPr>
              <w:t>122</w:t>
            </w:r>
            <w:r w:rsidR="00175DD3" w:rsidRPr="00791213">
              <w:rPr>
                <w:rFonts w:ascii="Calibri Light" w:hAnsi="Calibri Light" w:cs="Calibri Light"/>
                <w:sz w:val="20"/>
                <w:szCs w:val="20"/>
              </w:rPr>
              <w:t xml:space="preserve"> jauni līgumi.</w:t>
            </w:r>
          </w:p>
        </w:tc>
      </w:tr>
      <w:tr w:rsidR="00BA0DBB" w:rsidRPr="00791213" w:rsidTr="000B6318">
        <w:trPr>
          <w:trHeight w:val="627"/>
        </w:trPr>
        <w:tc>
          <w:tcPr>
            <w:tcW w:w="2808"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Sūdzības reģionālajai vides pārvaldei par poligona darbību</w:t>
            </w:r>
          </w:p>
        </w:tc>
        <w:tc>
          <w:tcPr>
            <w:tcW w:w="315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 xml:space="preserve">Līdz 2020. gadam reģionālajā vides pārvaldē netiek saņemtas sūdzības par poligona darbību </w:t>
            </w:r>
          </w:p>
        </w:tc>
        <w:tc>
          <w:tcPr>
            <w:tcW w:w="3420" w:type="dxa"/>
          </w:tcPr>
          <w:p w:rsidR="00C3174E" w:rsidRPr="00791213" w:rsidRDefault="00EE4CDE" w:rsidP="00EE4CDE">
            <w:pPr>
              <w:spacing w:before="120"/>
              <w:rPr>
                <w:rFonts w:ascii="Calibri Light" w:hAnsi="Calibri Light" w:cs="Calibri Light"/>
                <w:sz w:val="20"/>
                <w:szCs w:val="20"/>
              </w:rPr>
            </w:pPr>
            <w:r w:rsidRPr="00791213">
              <w:rPr>
                <w:rFonts w:ascii="Calibri Light" w:hAnsi="Calibri Light" w:cs="Calibri Light"/>
                <w:sz w:val="20"/>
                <w:szCs w:val="20"/>
              </w:rPr>
              <w:t>2017.gadā ir saņemtas iedzīvotāju sūdzības par poligona darbības rezultātā traucējošām smakām, uz ko uzņēmums ir sniedzis paskaidrojumu, ka smaku rašanās iemesls saistīts ar bioreaktora darbību, kā arī nelabvēlīgiem laika apstākļiem atsevišķās dienās. Sasmalcinātie atkritumi paātrināti sadalās un aerobos apstākļos izdala nepatīkamu smaku. Līdz ar to, palielinās infrltrāta piesārņojums un arī savākšanas dīķa smakas. Līdz ar spiedvada izbūvi, infiltrāta attīrīšanas iekārtu darbība ir pārtraukta.</w:t>
            </w:r>
          </w:p>
        </w:tc>
      </w:tr>
      <w:tr w:rsidR="00BA0DBB" w:rsidRPr="00791213" w:rsidTr="000B6318">
        <w:trPr>
          <w:trHeight w:val="149"/>
        </w:trPr>
        <w:tc>
          <w:tcPr>
            <w:tcW w:w="2808"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1.2. Samazināt apglabājamo sadzīves atkritumu apjomu, palielinot pārstrādāto sadzīves atkritumu apjomu un atkārtoti izmantoto materiālu apjomu.</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1.2.1. Nodrošināt atkritumu sagatavošanu pirms apglabāšanas, atšķirojot atkārtoti izmantojamos materiālus</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Apglabāto sadzīves atkritumu apjoms</w:t>
            </w:r>
          </w:p>
          <w:p w:rsidR="00C3174E" w:rsidRPr="00791213" w:rsidRDefault="00C3174E" w:rsidP="00C3174E">
            <w:pPr>
              <w:tabs>
                <w:tab w:val="left" w:pos="2131"/>
              </w:tabs>
              <w:spacing w:before="120"/>
              <w:rPr>
                <w:rFonts w:ascii="Calibri Light" w:hAnsi="Calibri Light" w:cs="Calibri Light"/>
                <w:sz w:val="20"/>
                <w:szCs w:val="20"/>
              </w:rPr>
            </w:pPr>
            <w:r w:rsidRPr="00791213">
              <w:rPr>
                <w:rFonts w:ascii="Calibri Light" w:hAnsi="Calibri Light" w:cs="Calibri Light"/>
                <w:sz w:val="20"/>
                <w:szCs w:val="20"/>
              </w:rPr>
              <w:tab/>
            </w:r>
          </w:p>
        </w:tc>
        <w:tc>
          <w:tcPr>
            <w:tcW w:w="315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Līdz 2020. gadam samazināt poligonā apglabājamo sadzīves atkritumu apjomu (10% gadā)</w:t>
            </w:r>
          </w:p>
        </w:tc>
        <w:tc>
          <w:tcPr>
            <w:tcW w:w="3420" w:type="dxa"/>
          </w:tcPr>
          <w:p w:rsidR="00417115" w:rsidRPr="00791213" w:rsidRDefault="00417115"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BF61FE" w:rsidRPr="00791213">
              <w:rPr>
                <w:rFonts w:ascii="Calibri Light" w:hAnsi="Calibri Light" w:cs="Calibri Light"/>
                <w:sz w:val="20"/>
                <w:szCs w:val="20"/>
              </w:rPr>
              <w:t>7</w:t>
            </w:r>
            <w:r w:rsidRPr="00791213">
              <w:rPr>
                <w:rFonts w:ascii="Calibri Light" w:hAnsi="Calibri Light" w:cs="Calibri Light"/>
                <w:sz w:val="20"/>
                <w:szCs w:val="20"/>
              </w:rPr>
              <w:t>.</w:t>
            </w:r>
            <w:r w:rsidR="00892255" w:rsidRPr="00791213">
              <w:rPr>
                <w:rFonts w:ascii="Calibri Light" w:hAnsi="Calibri Light" w:cs="Calibri Light"/>
                <w:sz w:val="20"/>
                <w:szCs w:val="20"/>
              </w:rPr>
              <w:t xml:space="preserve"> </w:t>
            </w:r>
            <w:r w:rsidRPr="00791213">
              <w:rPr>
                <w:rFonts w:ascii="Calibri Light" w:hAnsi="Calibri Light" w:cs="Calibri Light"/>
                <w:sz w:val="20"/>
                <w:szCs w:val="20"/>
              </w:rPr>
              <w:t>gadā apglabāt</w:t>
            </w:r>
            <w:r w:rsidR="00C75A34" w:rsidRPr="00791213">
              <w:rPr>
                <w:rFonts w:ascii="Calibri Light" w:hAnsi="Calibri Light" w:cs="Calibri Light"/>
                <w:sz w:val="20"/>
                <w:szCs w:val="20"/>
              </w:rPr>
              <w:t>as</w:t>
            </w:r>
            <w:r w:rsidRPr="00791213">
              <w:rPr>
                <w:rFonts w:ascii="Calibri Light" w:hAnsi="Calibri Light" w:cs="Calibri Light"/>
                <w:sz w:val="20"/>
                <w:szCs w:val="20"/>
              </w:rPr>
              <w:t xml:space="preserve"> </w:t>
            </w:r>
            <w:r w:rsidR="00B532BE" w:rsidRPr="00791213">
              <w:rPr>
                <w:rFonts w:ascii="Calibri Light" w:hAnsi="Calibri Light" w:cs="Calibri Light"/>
                <w:sz w:val="20"/>
                <w:szCs w:val="20"/>
              </w:rPr>
              <w:t>43</w:t>
            </w:r>
            <w:r w:rsidRPr="00791213">
              <w:rPr>
                <w:rFonts w:ascii="Calibri Light" w:hAnsi="Calibri Light" w:cs="Calibri Light"/>
                <w:sz w:val="20"/>
                <w:szCs w:val="20"/>
              </w:rPr>
              <w:t>’</w:t>
            </w:r>
            <w:r w:rsidR="00B532BE" w:rsidRPr="00791213">
              <w:rPr>
                <w:rFonts w:ascii="Calibri Light" w:hAnsi="Calibri Light" w:cs="Calibri Light"/>
                <w:sz w:val="20"/>
                <w:szCs w:val="20"/>
              </w:rPr>
              <w:t>448</w:t>
            </w:r>
            <w:r w:rsidRPr="00791213">
              <w:rPr>
                <w:rFonts w:ascii="Calibri Light" w:hAnsi="Calibri Light" w:cs="Calibri Light"/>
                <w:sz w:val="20"/>
                <w:szCs w:val="20"/>
              </w:rPr>
              <w:t xml:space="preserve"> t</w:t>
            </w:r>
            <w:r w:rsidR="00C75A34" w:rsidRPr="00791213">
              <w:rPr>
                <w:rFonts w:ascii="Calibri Light" w:hAnsi="Calibri Light" w:cs="Calibri Light"/>
                <w:sz w:val="20"/>
                <w:szCs w:val="20"/>
              </w:rPr>
              <w:t xml:space="preserve"> sadzīves atkritumu</w:t>
            </w:r>
            <w:r w:rsidR="00847A87" w:rsidRPr="00791213">
              <w:rPr>
                <w:rFonts w:ascii="Calibri Light" w:hAnsi="Calibri Light" w:cs="Calibri Light"/>
                <w:sz w:val="20"/>
                <w:szCs w:val="20"/>
              </w:rPr>
              <w:t>, kas ir 15%</w:t>
            </w:r>
            <w:r w:rsidR="00C75A34" w:rsidRPr="00791213">
              <w:rPr>
                <w:rFonts w:ascii="Calibri Light" w:hAnsi="Calibri Light" w:cs="Calibri Light"/>
                <w:sz w:val="20"/>
                <w:szCs w:val="20"/>
              </w:rPr>
              <w:t xml:space="preserve"> no ievestā apjoma. 2016.gadā apglabāti 20%.</w:t>
            </w:r>
          </w:p>
        </w:tc>
      </w:tr>
      <w:tr w:rsidR="003D64E9" w:rsidRPr="00791213" w:rsidTr="006534E7">
        <w:trPr>
          <w:trHeight w:val="765"/>
        </w:trPr>
        <w:tc>
          <w:tcPr>
            <w:tcW w:w="2808" w:type="dxa"/>
            <w:vMerge w:val="restart"/>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1.3. Samazināt apglabājamo inerto atkritumu apjomu, palielinot pārstrādāto inerto atkritumu apjomu un atkārtoti izmantoto materiālu apjomu.</w:t>
            </w:r>
          </w:p>
        </w:tc>
        <w:tc>
          <w:tcPr>
            <w:tcW w:w="2790" w:type="dxa"/>
            <w:vMerge w:val="restart"/>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1.3.1. Izveidot inerto atkritumu priekšapstrādes centru, kurā pārstrādājot inertos atkritumus tiktu radīti atkārtojami izmantojami materiāli</w:t>
            </w:r>
          </w:p>
          <w:p w:rsidR="003D64E9" w:rsidRPr="00791213" w:rsidRDefault="003D64E9" w:rsidP="00C3174E">
            <w:pPr>
              <w:tabs>
                <w:tab w:val="left" w:pos="2546"/>
              </w:tabs>
              <w:rPr>
                <w:rFonts w:ascii="Calibri Light" w:hAnsi="Calibri Light" w:cs="Calibri Light"/>
                <w:sz w:val="20"/>
                <w:szCs w:val="20"/>
              </w:rPr>
            </w:pPr>
            <w:r w:rsidRPr="00791213">
              <w:rPr>
                <w:rFonts w:ascii="Calibri Light" w:hAnsi="Calibri Light" w:cs="Calibri Light"/>
                <w:sz w:val="20"/>
                <w:szCs w:val="20"/>
              </w:rPr>
              <w:tab/>
            </w:r>
          </w:p>
        </w:tc>
        <w:tc>
          <w:tcPr>
            <w:tcW w:w="2790" w:type="dxa"/>
            <w:tcBorders>
              <w:bottom w:val="single" w:sz="2" w:space="0" w:color="auto"/>
            </w:tcBorders>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Apglabāto inerto atkritumu apjoms</w:t>
            </w:r>
          </w:p>
          <w:p w:rsidR="003D64E9" w:rsidRPr="00791213" w:rsidRDefault="003D64E9" w:rsidP="00C3174E">
            <w:pPr>
              <w:spacing w:before="120"/>
              <w:rPr>
                <w:rFonts w:ascii="Calibri Light" w:hAnsi="Calibri Light" w:cs="Calibri Light"/>
                <w:sz w:val="20"/>
                <w:szCs w:val="20"/>
              </w:rPr>
            </w:pPr>
          </w:p>
        </w:tc>
        <w:tc>
          <w:tcPr>
            <w:tcW w:w="3150" w:type="dxa"/>
            <w:tcBorders>
              <w:bottom w:val="single" w:sz="2" w:space="0" w:color="auto"/>
            </w:tcBorders>
            <w:shd w:val="clear" w:color="auto" w:fill="auto"/>
          </w:tcPr>
          <w:p w:rsidR="003D64E9" w:rsidRPr="00791213" w:rsidRDefault="003D64E9" w:rsidP="00C3174E">
            <w:pPr>
              <w:spacing w:before="120"/>
              <w:rPr>
                <w:rFonts w:ascii="Calibri Light" w:hAnsi="Calibri Light" w:cs="Calibri Light"/>
                <w:sz w:val="20"/>
                <w:szCs w:val="20"/>
                <w:highlight w:val="yellow"/>
              </w:rPr>
            </w:pPr>
            <w:r w:rsidRPr="00791213">
              <w:rPr>
                <w:rFonts w:ascii="Calibri Light" w:hAnsi="Calibri Light" w:cs="Calibri Light"/>
                <w:sz w:val="20"/>
                <w:szCs w:val="20"/>
              </w:rPr>
              <w:t>Līdz 2020. gadam samazināt poligonā apglabājamo inerto atkritumu apjomu  (35% gadā)</w:t>
            </w:r>
          </w:p>
        </w:tc>
        <w:tc>
          <w:tcPr>
            <w:tcW w:w="3420" w:type="dxa"/>
            <w:vMerge w:val="restart"/>
          </w:tcPr>
          <w:p w:rsidR="003D64E9" w:rsidRPr="00791213" w:rsidRDefault="003D64E9" w:rsidP="006534E7">
            <w:pPr>
              <w:spacing w:before="120"/>
              <w:rPr>
                <w:rFonts w:ascii="Calibri Light" w:hAnsi="Calibri Light" w:cs="Calibri Light"/>
                <w:color w:val="FF0000"/>
                <w:sz w:val="20"/>
                <w:szCs w:val="20"/>
              </w:rPr>
            </w:pPr>
            <w:r w:rsidRPr="00791213">
              <w:rPr>
                <w:rFonts w:ascii="Calibri Light" w:hAnsi="Calibri Light" w:cs="Calibri Light"/>
                <w:sz w:val="20"/>
                <w:szCs w:val="20"/>
              </w:rPr>
              <w:t>201</w:t>
            </w:r>
            <w:r w:rsidR="00847A87" w:rsidRPr="00791213">
              <w:rPr>
                <w:rFonts w:ascii="Calibri Light" w:hAnsi="Calibri Light" w:cs="Calibri Light"/>
                <w:sz w:val="20"/>
                <w:szCs w:val="20"/>
              </w:rPr>
              <w:t>7</w:t>
            </w:r>
            <w:r w:rsidRPr="00791213">
              <w:rPr>
                <w:rFonts w:ascii="Calibri Light" w:hAnsi="Calibri Light" w:cs="Calibri Light"/>
                <w:sz w:val="20"/>
                <w:szCs w:val="20"/>
              </w:rPr>
              <w:t xml:space="preserve">. </w:t>
            </w:r>
            <w:r w:rsidR="00847A87" w:rsidRPr="00791213">
              <w:rPr>
                <w:rFonts w:ascii="Calibri Light" w:hAnsi="Calibri Light" w:cs="Calibri Light"/>
                <w:sz w:val="20"/>
                <w:szCs w:val="20"/>
              </w:rPr>
              <w:t>gadā apglabāti 18</w:t>
            </w:r>
            <w:r w:rsidRPr="00791213">
              <w:rPr>
                <w:rFonts w:ascii="Calibri Light" w:hAnsi="Calibri Light" w:cs="Calibri Light"/>
                <w:sz w:val="20"/>
                <w:szCs w:val="20"/>
              </w:rPr>
              <w:t>% ievesto inerto atkritumu</w:t>
            </w:r>
            <w:r w:rsidR="00C60EB6" w:rsidRPr="00791213">
              <w:rPr>
                <w:rFonts w:ascii="Calibri Light" w:hAnsi="Calibri Light" w:cs="Calibri Light"/>
                <w:sz w:val="20"/>
                <w:szCs w:val="20"/>
              </w:rPr>
              <w:t>.</w:t>
            </w:r>
          </w:p>
        </w:tc>
      </w:tr>
      <w:tr w:rsidR="003D64E9" w:rsidRPr="00791213" w:rsidTr="006534E7">
        <w:trPr>
          <w:trHeight w:val="840"/>
        </w:trPr>
        <w:tc>
          <w:tcPr>
            <w:tcW w:w="2808" w:type="dxa"/>
            <w:vMerge/>
            <w:shd w:val="clear" w:color="auto" w:fill="auto"/>
          </w:tcPr>
          <w:p w:rsidR="003D64E9" w:rsidRPr="00791213" w:rsidRDefault="003D64E9" w:rsidP="00C3174E">
            <w:pPr>
              <w:spacing w:before="120"/>
              <w:rPr>
                <w:rFonts w:ascii="Calibri Light" w:hAnsi="Calibri Light" w:cs="Calibri Light"/>
                <w:sz w:val="20"/>
                <w:szCs w:val="20"/>
              </w:rPr>
            </w:pPr>
          </w:p>
        </w:tc>
        <w:tc>
          <w:tcPr>
            <w:tcW w:w="2790" w:type="dxa"/>
            <w:vMerge/>
            <w:shd w:val="clear" w:color="auto" w:fill="auto"/>
          </w:tcPr>
          <w:p w:rsidR="003D64E9" w:rsidRPr="00791213" w:rsidRDefault="003D64E9" w:rsidP="00C3174E">
            <w:pPr>
              <w:spacing w:before="120"/>
              <w:rPr>
                <w:rFonts w:ascii="Calibri Light" w:hAnsi="Calibri Light" w:cs="Calibri Light"/>
                <w:sz w:val="20"/>
                <w:szCs w:val="20"/>
              </w:rPr>
            </w:pPr>
          </w:p>
        </w:tc>
        <w:tc>
          <w:tcPr>
            <w:tcW w:w="2790" w:type="dxa"/>
            <w:tcBorders>
              <w:top w:val="single" w:sz="2" w:space="0" w:color="auto"/>
            </w:tcBorders>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Pārstrādāto inerto atkritumu apjoms</w:t>
            </w:r>
          </w:p>
        </w:tc>
        <w:tc>
          <w:tcPr>
            <w:tcW w:w="3150" w:type="dxa"/>
            <w:tcBorders>
              <w:top w:val="single" w:sz="2" w:space="0" w:color="auto"/>
            </w:tcBorders>
            <w:shd w:val="clear" w:color="auto" w:fill="auto"/>
          </w:tcPr>
          <w:p w:rsidR="003D64E9" w:rsidRPr="00791213" w:rsidRDefault="003D64E9" w:rsidP="00C3174E">
            <w:pPr>
              <w:spacing w:before="120"/>
              <w:rPr>
                <w:rFonts w:ascii="Calibri Light" w:hAnsi="Calibri Light" w:cs="Calibri Light"/>
                <w:sz w:val="20"/>
                <w:szCs w:val="20"/>
                <w:highlight w:val="yellow"/>
              </w:rPr>
            </w:pPr>
            <w:r w:rsidRPr="00791213">
              <w:rPr>
                <w:rFonts w:ascii="Calibri Light" w:hAnsi="Calibri Light" w:cs="Calibri Light"/>
                <w:sz w:val="20"/>
                <w:szCs w:val="20"/>
              </w:rPr>
              <w:t>Līdz 2020. gadam pārstrādāt 50% no poligonā apglabāšanai ievesto inerto atkritumu apjoma (10% gadā)</w:t>
            </w:r>
          </w:p>
        </w:tc>
        <w:tc>
          <w:tcPr>
            <w:tcW w:w="3420" w:type="dxa"/>
            <w:vMerge/>
          </w:tcPr>
          <w:p w:rsidR="003D64E9" w:rsidRPr="00791213" w:rsidRDefault="003D64E9" w:rsidP="00892255">
            <w:pPr>
              <w:spacing w:before="120"/>
              <w:rPr>
                <w:rFonts w:ascii="Calibri Light" w:hAnsi="Calibri Light" w:cs="Calibri Light"/>
                <w:sz w:val="20"/>
                <w:szCs w:val="20"/>
                <w:highlight w:val="yellow"/>
              </w:rPr>
            </w:pPr>
          </w:p>
        </w:tc>
      </w:tr>
      <w:tr w:rsidR="003D64E9" w:rsidRPr="00791213" w:rsidTr="00A2091B">
        <w:trPr>
          <w:trHeight w:val="1162"/>
        </w:trPr>
        <w:tc>
          <w:tcPr>
            <w:tcW w:w="2808" w:type="dxa"/>
            <w:vMerge w:val="restart"/>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lastRenderedPageBreak/>
              <w:t xml:space="preserve">1.4. Samazināt apglabājamo bioloģiski noārdāmo atkritumu apjomu, palielinot pārstrādāto  bioloģiski noārdāmo atkritumu apjomu. </w:t>
            </w:r>
          </w:p>
        </w:tc>
        <w:tc>
          <w:tcPr>
            <w:tcW w:w="2790" w:type="dxa"/>
            <w:vMerge w:val="restart"/>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1.4.1. Izveidot bioloģiski noārdāmo atkritumu pārstrādes šūnu</w:t>
            </w:r>
          </w:p>
        </w:tc>
        <w:tc>
          <w:tcPr>
            <w:tcW w:w="2790" w:type="dxa"/>
            <w:tcBorders>
              <w:bottom w:val="single" w:sz="2" w:space="0" w:color="auto"/>
            </w:tcBorders>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Apglabāto bioloģiski noārdāmo atkritumu apjoms</w:t>
            </w:r>
          </w:p>
        </w:tc>
        <w:tc>
          <w:tcPr>
            <w:tcW w:w="3150" w:type="dxa"/>
            <w:tcBorders>
              <w:bottom w:val="single" w:sz="2" w:space="0" w:color="auto"/>
            </w:tcBorders>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 xml:space="preserve">Līdz 2017. gadam samazināt poligonā apglabājamo bioloģiski noārdāmo atkritumu apjomu par 45% </w:t>
            </w:r>
          </w:p>
        </w:tc>
        <w:tc>
          <w:tcPr>
            <w:tcW w:w="3420" w:type="dxa"/>
            <w:vMerge w:val="restart"/>
          </w:tcPr>
          <w:p w:rsidR="003D64E9" w:rsidRPr="00791213" w:rsidRDefault="003D64E9" w:rsidP="00A2091B">
            <w:pPr>
              <w:spacing w:before="120"/>
              <w:rPr>
                <w:rFonts w:ascii="Calibri Light" w:hAnsi="Calibri Light" w:cs="Calibri Light"/>
                <w:sz w:val="20"/>
                <w:szCs w:val="20"/>
              </w:rPr>
            </w:pPr>
            <w:r w:rsidRPr="00791213">
              <w:rPr>
                <w:rFonts w:ascii="Calibri Light" w:hAnsi="Calibri Light" w:cs="Calibri Light"/>
                <w:sz w:val="20"/>
                <w:szCs w:val="20"/>
              </w:rPr>
              <w:t>201</w:t>
            </w:r>
            <w:r w:rsidR="00BF61FE" w:rsidRPr="00791213">
              <w:rPr>
                <w:rFonts w:ascii="Calibri Light" w:hAnsi="Calibri Light" w:cs="Calibri Light"/>
                <w:sz w:val="20"/>
                <w:szCs w:val="20"/>
              </w:rPr>
              <w:t>7</w:t>
            </w:r>
            <w:r w:rsidRPr="00791213">
              <w:rPr>
                <w:rFonts w:ascii="Calibri Light" w:hAnsi="Calibri Light" w:cs="Calibri Light"/>
                <w:sz w:val="20"/>
                <w:szCs w:val="20"/>
              </w:rPr>
              <w:t>. gadā pārstrādei bioreaktorā  nodoti  100%  ievesto bioloģiski noārdāmo atkritumu</w:t>
            </w:r>
            <w:r w:rsidR="00BF61FE" w:rsidRPr="00791213">
              <w:rPr>
                <w:rFonts w:ascii="Calibri Light" w:hAnsi="Calibri Light" w:cs="Calibri Light"/>
                <w:sz w:val="20"/>
                <w:szCs w:val="20"/>
              </w:rPr>
              <w:t>.</w:t>
            </w:r>
          </w:p>
        </w:tc>
      </w:tr>
      <w:tr w:rsidR="003D64E9" w:rsidRPr="00791213" w:rsidTr="00A2091B">
        <w:trPr>
          <w:trHeight w:val="435"/>
        </w:trPr>
        <w:tc>
          <w:tcPr>
            <w:tcW w:w="2808" w:type="dxa"/>
            <w:vMerge/>
            <w:shd w:val="clear" w:color="auto" w:fill="auto"/>
          </w:tcPr>
          <w:p w:rsidR="003D64E9" w:rsidRPr="00791213" w:rsidRDefault="003D64E9" w:rsidP="00C3174E">
            <w:pPr>
              <w:spacing w:before="120"/>
              <w:rPr>
                <w:rFonts w:ascii="Calibri Light" w:hAnsi="Calibri Light" w:cs="Calibri Light"/>
                <w:sz w:val="20"/>
                <w:szCs w:val="20"/>
              </w:rPr>
            </w:pPr>
          </w:p>
        </w:tc>
        <w:tc>
          <w:tcPr>
            <w:tcW w:w="2790" w:type="dxa"/>
            <w:vMerge/>
            <w:shd w:val="clear" w:color="auto" w:fill="auto"/>
          </w:tcPr>
          <w:p w:rsidR="003D64E9" w:rsidRPr="00791213" w:rsidRDefault="003D64E9" w:rsidP="00C3174E">
            <w:pPr>
              <w:spacing w:before="120"/>
              <w:rPr>
                <w:rFonts w:ascii="Calibri Light" w:hAnsi="Calibri Light" w:cs="Calibri Light"/>
                <w:sz w:val="20"/>
                <w:szCs w:val="20"/>
              </w:rPr>
            </w:pPr>
          </w:p>
        </w:tc>
        <w:tc>
          <w:tcPr>
            <w:tcW w:w="2790" w:type="dxa"/>
            <w:tcBorders>
              <w:top w:val="single" w:sz="2" w:space="0" w:color="auto"/>
            </w:tcBorders>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Pārstrādāto bioloģiski noārdāmo atkritumu apjoms</w:t>
            </w:r>
          </w:p>
        </w:tc>
        <w:tc>
          <w:tcPr>
            <w:tcW w:w="3150" w:type="dxa"/>
            <w:tcBorders>
              <w:top w:val="single" w:sz="2" w:space="0" w:color="auto"/>
            </w:tcBorders>
            <w:shd w:val="clear" w:color="auto" w:fill="auto"/>
          </w:tcPr>
          <w:p w:rsidR="003D64E9" w:rsidRPr="00791213" w:rsidRDefault="003D64E9" w:rsidP="00C3174E">
            <w:pPr>
              <w:spacing w:before="120"/>
              <w:rPr>
                <w:rFonts w:ascii="Calibri Light" w:hAnsi="Calibri Light" w:cs="Calibri Light"/>
                <w:sz w:val="20"/>
                <w:szCs w:val="20"/>
              </w:rPr>
            </w:pPr>
            <w:r w:rsidRPr="00791213">
              <w:rPr>
                <w:rFonts w:ascii="Calibri Light" w:hAnsi="Calibri Light" w:cs="Calibri Light"/>
                <w:sz w:val="20"/>
                <w:szCs w:val="20"/>
              </w:rPr>
              <w:t>Līdz 2017. gadam pārstrādāt līdz 60% no poligonā apglabāšanai ievesto bioloģiski noārdāmo atkritumu apjoma</w:t>
            </w:r>
          </w:p>
        </w:tc>
        <w:tc>
          <w:tcPr>
            <w:tcW w:w="3420" w:type="dxa"/>
            <w:vMerge/>
          </w:tcPr>
          <w:p w:rsidR="003D64E9" w:rsidRPr="00791213" w:rsidRDefault="003D64E9" w:rsidP="00BA4A06">
            <w:pPr>
              <w:spacing w:before="120"/>
              <w:rPr>
                <w:rFonts w:ascii="Calibri Light" w:hAnsi="Calibri Light" w:cs="Calibri Light"/>
                <w:sz w:val="20"/>
                <w:szCs w:val="20"/>
              </w:rPr>
            </w:pPr>
          </w:p>
        </w:tc>
      </w:tr>
      <w:tr w:rsidR="00BA0DBB" w:rsidRPr="00791213" w:rsidTr="000B6318">
        <w:trPr>
          <w:trHeight w:val="330"/>
        </w:trPr>
        <w:tc>
          <w:tcPr>
            <w:tcW w:w="2808"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1.5. Meklēt jaunas iespējas un inovatīvus risinājumus poligona darbības laika pagarināšanai.</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1.5.</w:t>
            </w:r>
            <w:r w:rsidR="00932DF2"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Meklēt iespējas vecā atkritumu kalna </w:t>
            </w:r>
            <w:r w:rsidR="00932DF2" w:rsidRPr="00791213">
              <w:rPr>
                <w:rFonts w:ascii="Calibri Light" w:hAnsi="Calibri Light" w:cs="Calibri Light"/>
                <w:sz w:val="20"/>
                <w:szCs w:val="20"/>
              </w:rPr>
              <w:t>p</w:t>
            </w:r>
            <w:r w:rsidRPr="00791213">
              <w:rPr>
                <w:rFonts w:ascii="Calibri Light" w:hAnsi="Calibri Light" w:cs="Calibri Light"/>
                <w:sz w:val="20"/>
                <w:szCs w:val="20"/>
              </w:rPr>
              <w:t>āršķirošanai un rekultivācijai, atbrīvojot vietu jaunām atkritumu poligona šūnām, tādējādi būtiski pagarinot poligona darbības laiku</w:t>
            </w:r>
          </w:p>
        </w:tc>
        <w:tc>
          <w:tcPr>
            <w:tcW w:w="2790" w:type="dxa"/>
            <w:tcBorders>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Pāršķiroto atkritumu apjoms no vecā kalna</w:t>
            </w:r>
          </w:p>
        </w:tc>
        <w:tc>
          <w:tcPr>
            <w:tcW w:w="3150" w:type="dxa"/>
            <w:tcBorders>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Līdz 2020. gadam pāršķirot 1% no vecajā atkritumu kalnā apglabāto sadzīves atkritumu apjoma (pilotprojekts)</w:t>
            </w:r>
          </w:p>
        </w:tc>
        <w:tc>
          <w:tcPr>
            <w:tcW w:w="3420" w:type="dxa"/>
            <w:tcBorders>
              <w:bottom w:val="single" w:sz="2" w:space="0" w:color="auto"/>
            </w:tcBorders>
          </w:tcPr>
          <w:p w:rsidR="00603481" w:rsidRPr="00791213" w:rsidRDefault="00603481" w:rsidP="00C3174E">
            <w:pPr>
              <w:spacing w:before="120"/>
              <w:rPr>
                <w:rFonts w:ascii="Calibri Light" w:hAnsi="Calibri Light" w:cs="Calibri Light"/>
                <w:sz w:val="20"/>
                <w:szCs w:val="20"/>
              </w:rPr>
            </w:pPr>
            <w:r w:rsidRPr="00791213">
              <w:rPr>
                <w:rFonts w:ascii="Calibri Light" w:hAnsi="Calibri Light" w:cs="Calibri Light"/>
                <w:sz w:val="20"/>
                <w:szCs w:val="20"/>
              </w:rPr>
              <w:t xml:space="preserve">2017. gadā ir noslēgts līgums par darbu izpildi ar  Piegādātāju apvienību  “VMR”. </w:t>
            </w:r>
            <w:r w:rsidR="00A2464B" w:rsidRPr="00791213">
              <w:rPr>
                <w:rFonts w:ascii="Calibri Light" w:hAnsi="Calibri Light" w:cs="Calibri Light"/>
                <w:sz w:val="20"/>
                <w:szCs w:val="20"/>
              </w:rPr>
              <w:t>Darbs pie vecā atkritumu kalna ir plānots laika posmā 2018.-2020.</w:t>
            </w:r>
          </w:p>
        </w:tc>
      </w:tr>
      <w:tr w:rsidR="00391C9B" w:rsidRPr="00791213" w:rsidTr="000B6318">
        <w:trPr>
          <w:trHeight w:val="330"/>
        </w:trPr>
        <w:tc>
          <w:tcPr>
            <w:tcW w:w="2808" w:type="dxa"/>
            <w:vMerge w:val="restart"/>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2.1. Nodrošināt efektīvu atkritumu gāzes izmantošanu elektroenerģijas un siltumenerģijas ražošanai</w:t>
            </w:r>
          </w:p>
        </w:tc>
        <w:tc>
          <w:tcPr>
            <w:tcW w:w="2790" w:type="dxa"/>
            <w:vMerge w:val="restart"/>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2.1.1. Nodrošināt stabilu koģenerācijas procesu bez pārtraukumiem un dīkstāvēm</w:t>
            </w:r>
          </w:p>
        </w:tc>
        <w:tc>
          <w:tcPr>
            <w:tcW w:w="2790" w:type="dxa"/>
            <w:tcBorders>
              <w:bottom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Sadedzinātās atkritumu gāzes apjoms</w:t>
            </w:r>
          </w:p>
        </w:tc>
        <w:tc>
          <w:tcPr>
            <w:tcW w:w="3150" w:type="dxa"/>
            <w:tcBorders>
              <w:bottom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Līdz 2020. gadam nodrošināt līdz 60% atkritumu poligonā radušās atkritumu gāzes sadedzināšanu</w:t>
            </w:r>
            <w:r w:rsidR="0059717F" w:rsidRPr="00791213">
              <w:rPr>
                <w:rFonts w:ascii="Calibri Light" w:hAnsi="Calibri Light" w:cs="Calibri Light"/>
                <w:sz w:val="20"/>
                <w:szCs w:val="20"/>
              </w:rPr>
              <w:t>.</w:t>
            </w:r>
          </w:p>
        </w:tc>
        <w:tc>
          <w:tcPr>
            <w:tcW w:w="3420" w:type="dxa"/>
            <w:tcBorders>
              <w:bottom w:val="single" w:sz="2" w:space="0" w:color="auto"/>
            </w:tcBorders>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201</w:t>
            </w:r>
            <w:r w:rsidR="00603481" w:rsidRPr="00791213">
              <w:rPr>
                <w:rFonts w:ascii="Calibri Light" w:hAnsi="Calibri Light" w:cs="Calibri Light"/>
                <w:sz w:val="20"/>
                <w:szCs w:val="20"/>
              </w:rPr>
              <w:t>7</w:t>
            </w:r>
            <w:r w:rsidRPr="00791213">
              <w:rPr>
                <w:rFonts w:ascii="Calibri Light" w:hAnsi="Calibri Light" w:cs="Calibri Light"/>
                <w:sz w:val="20"/>
                <w:szCs w:val="20"/>
              </w:rPr>
              <w:t>.</w:t>
            </w:r>
            <w:r w:rsidR="00535D91"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gadā sadedzināti </w:t>
            </w:r>
            <w:r w:rsidR="00535D91" w:rsidRPr="00791213">
              <w:rPr>
                <w:rFonts w:ascii="Calibri Light" w:hAnsi="Calibri Light" w:cs="Calibri Light"/>
                <w:sz w:val="20"/>
                <w:szCs w:val="20"/>
              </w:rPr>
              <w:t>100</w:t>
            </w:r>
            <w:r w:rsidRPr="00791213">
              <w:rPr>
                <w:rFonts w:ascii="Calibri Light" w:hAnsi="Calibri Light" w:cs="Calibri Light"/>
                <w:sz w:val="20"/>
                <w:szCs w:val="20"/>
              </w:rPr>
              <w:t xml:space="preserve">% poligonā </w:t>
            </w:r>
            <w:r w:rsidR="00535D91" w:rsidRPr="00791213">
              <w:rPr>
                <w:rFonts w:ascii="Calibri Light" w:hAnsi="Calibri Light" w:cs="Calibri Light"/>
                <w:sz w:val="20"/>
                <w:szCs w:val="20"/>
              </w:rPr>
              <w:t>savāktās</w:t>
            </w:r>
            <w:r w:rsidRPr="00791213">
              <w:rPr>
                <w:rFonts w:ascii="Calibri Light" w:hAnsi="Calibri Light" w:cs="Calibri Light"/>
                <w:sz w:val="20"/>
                <w:szCs w:val="20"/>
              </w:rPr>
              <w:t xml:space="preserve"> atkritumu gāzes.</w:t>
            </w:r>
          </w:p>
        </w:tc>
      </w:tr>
      <w:tr w:rsidR="00391C9B" w:rsidRPr="00791213" w:rsidTr="000B6318">
        <w:trPr>
          <w:trHeight w:val="317"/>
        </w:trPr>
        <w:tc>
          <w:tcPr>
            <w:tcW w:w="2808" w:type="dxa"/>
            <w:vMerge/>
            <w:shd w:val="clear" w:color="auto" w:fill="auto"/>
          </w:tcPr>
          <w:p w:rsidR="00391C9B" w:rsidRPr="00791213" w:rsidRDefault="00391C9B" w:rsidP="00391C9B">
            <w:pPr>
              <w:spacing w:before="120"/>
              <w:rPr>
                <w:rFonts w:ascii="Calibri Light" w:hAnsi="Calibri Light" w:cs="Calibri Light"/>
                <w:sz w:val="20"/>
                <w:szCs w:val="20"/>
              </w:rPr>
            </w:pPr>
          </w:p>
        </w:tc>
        <w:tc>
          <w:tcPr>
            <w:tcW w:w="2790" w:type="dxa"/>
            <w:vMerge/>
            <w:shd w:val="clear" w:color="auto" w:fill="auto"/>
          </w:tcPr>
          <w:p w:rsidR="00391C9B" w:rsidRPr="00791213" w:rsidRDefault="00391C9B" w:rsidP="00391C9B">
            <w:pPr>
              <w:spacing w:before="120"/>
              <w:rPr>
                <w:rFonts w:ascii="Calibri Light" w:hAnsi="Calibri Light" w:cs="Calibri Light"/>
                <w:sz w:val="20"/>
                <w:szCs w:val="20"/>
              </w:rPr>
            </w:pPr>
          </w:p>
        </w:tc>
        <w:tc>
          <w:tcPr>
            <w:tcW w:w="2790" w:type="dxa"/>
            <w:tcBorders>
              <w:top w:val="single" w:sz="2" w:space="0" w:color="auto"/>
              <w:bottom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Saražotās elektroenerģijas apjoms</w:t>
            </w:r>
          </w:p>
        </w:tc>
        <w:tc>
          <w:tcPr>
            <w:tcW w:w="3150" w:type="dxa"/>
            <w:tcBorders>
              <w:top w:val="single" w:sz="2" w:space="0" w:color="auto"/>
              <w:bottom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Stabils (nemainīgs) saražotās elektroenerģijas apjoms</w:t>
            </w:r>
          </w:p>
        </w:tc>
        <w:tc>
          <w:tcPr>
            <w:tcW w:w="3420" w:type="dxa"/>
            <w:tcBorders>
              <w:top w:val="single" w:sz="2" w:space="0" w:color="auto"/>
              <w:bottom w:val="single" w:sz="2" w:space="0" w:color="auto"/>
            </w:tcBorders>
          </w:tcPr>
          <w:p w:rsidR="00391C9B" w:rsidRPr="00791213" w:rsidRDefault="00391C9B" w:rsidP="00535D91">
            <w:pPr>
              <w:spacing w:before="120"/>
              <w:rPr>
                <w:rFonts w:ascii="Calibri Light" w:hAnsi="Calibri Light" w:cs="Calibri Light"/>
                <w:sz w:val="20"/>
                <w:szCs w:val="20"/>
                <w:highlight w:val="yellow"/>
              </w:rPr>
            </w:pPr>
            <w:r w:rsidRPr="00791213">
              <w:rPr>
                <w:rFonts w:ascii="Calibri Light" w:hAnsi="Calibri Light" w:cs="Calibri Light"/>
                <w:sz w:val="20"/>
                <w:szCs w:val="20"/>
              </w:rPr>
              <w:t>201</w:t>
            </w:r>
            <w:r w:rsidR="00603481" w:rsidRPr="00791213">
              <w:rPr>
                <w:rFonts w:ascii="Calibri Light" w:hAnsi="Calibri Light" w:cs="Calibri Light"/>
                <w:sz w:val="20"/>
                <w:szCs w:val="20"/>
              </w:rPr>
              <w:t>7</w:t>
            </w:r>
            <w:r w:rsidRPr="00791213">
              <w:rPr>
                <w:rFonts w:ascii="Calibri Light" w:hAnsi="Calibri Light" w:cs="Calibri Light"/>
                <w:sz w:val="20"/>
                <w:szCs w:val="20"/>
              </w:rPr>
              <w:t>.</w:t>
            </w:r>
            <w:r w:rsidR="00535D91"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gadā saražots par </w:t>
            </w:r>
            <w:r w:rsidR="00603481" w:rsidRPr="00791213">
              <w:rPr>
                <w:rFonts w:ascii="Calibri Light" w:hAnsi="Calibri Light" w:cs="Calibri Light"/>
                <w:sz w:val="20"/>
                <w:szCs w:val="20"/>
              </w:rPr>
              <w:t>2.4</w:t>
            </w:r>
            <w:r w:rsidRPr="00791213">
              <w:rPr>
                <w:rFonts w:ascii="Calibri Light" w:hAnsi="Calibri Light" w:cs="Calibri Light"/>
                <w:sz w:val="20"/>
                <w:szCs w:val="20"/>
              </w:rPr>
              <w:t xml:space="preserve">% </w:t>
            </w:r>
            <w:r w:rsidR="00603481" w:rsidRPr="00791213">
              <w:rPr>
                <w:rFonts w:ascii="Calibri Light" w:hAnsi="Calibri Light" w:cs="Calibri Light"/>
                <w:sz w:val="20"/>
                <w:szCs w:val="20"/>
              </w:rPr>
              <w:t>vairāk</w:t>
            </w:r>
            <w:r w:rsidRPr="00791213">
              <w:rPr>
                <w:rFonts w:ascii="Calibri Light" w:hAnsi="Calibri Light" w:cs="Calibri Light"/>
                <w:sz w:val="20"/>
                <w:szCs w:val="20"/>
              </w:rPr>
              <w:t xml:space="preserve"> elektroenerģijas, salīdzinot ar iepriekšējo gadu.</w:t>
            </w:r>
            <w:r w:rsidR="00535D91" w:rsidRPr="00791213">
              <w:rPr>
                <w:rFonts w:ascii="Calibri Light" w:hAnsi="Calibri Light" w:cs="Calibri Light"/>
                <w:sz w:val="20"/>
                <w:szCs w:val="20"/>
                <w:highlight w:val="yellow"/>
              </w:rPr>
              <w:t xml:space="preserve"> </w:t>
            </w:r>
          </w:p>
        </w:tc>
      </w:tr>
      <w:tr w:rsidR="00391C9B" w:rsidRPr="00791213" w:rsidTr="000B6318">
        <w:trPr>
          <w:trHeight w:val="345"/>
        </w:trPr>
        <w:tc>
          <w:tcPr>
            <w:tcW w:w="2808" w:type="dxa"/>
            <w:vMerge/>
            <w:shd w:val="clear" w:color="auto" w:fill="auto"/>
          </w:tcPr>
          <w:p w:rsidR="00391C9B" w:rsidRPr="00791213" w:rsidRDefault="00391C9B" w:rsidP="00391C9B">
            <w:pPr>
              <w:spacing w:before="120"/>
              <w:rPr>
                <w:rFonts w:ascii="Calibri Light" w:hAnsi="Calibri Light" w:cs="Calibri Light"/>
                <w:sz w:val="20"/>
                <w:szCs w:val="20"/>
              </w:rPr>
            </w:pPr>
          </w:p>
        </w:tc>
        <w:tc>
          <w:tcPr>
            <w:tcW w:w="2790" w:type="dxa"/>
            <w:vMerge/>
            <w:shd w:val="clear" w:color="auto" w:fill="auto"/>
          </w:tcPr>
          <w:p w:rsidR="00391C9B" w:rsidRPr="00791213" w:rsidRDefault="00391C9B" w:rsidP="00391C9B">
            <w:pPr>
              <w:spacing w:before="120"/>
              <w:rPr>
                <w:rFonts w:ascii="Calibri Light" w:hAnsi="Calibri Light" w:cs="Calibri Light"/>
                <w:sz w:val="20"/>
                <w:szCs w:val="20"/>
              </w:rPr>
            </w:pPr>
          </w:p>
        </w:tc>
        <w:tc>
          <w:tcPr>
            <w:tcW w:w="2790" w:type="dxa"/>
            <w:tcBorders>
              <w:top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Saražotās siltumenerģijas apjoms</w:t>
            </w:r>
          </w:p>
        </w:tc>
        <w:tc>
          <w:tcPr>
            <w:tcW w:w="3150" w:type="dxa"/>
            <w:tcBorders>
              <w:top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Stabils (nemainīgs) saražotās Siltumenerģijas apjoms</w:t>
            </w:r>
          </w:p>
        </w:tc>
        <w:tc>
          <w:tcPr>
            <w:tcW w:w="3420" w:type="dxa"/>
            <w:tcBorders>
              <w:top w:val="single" w:sz="2" w:space="0" w:color="auto"/>
            </w:tcBorders>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201</w:t>
            </w:r>
            <w:r w:rsidR="00D47918" w:rsidRPr="00791213">
              <w:rPr>
                <w:rFonts w:ascii="Calibri Light" w:hAnsi="Calibri Light" w:cs="Calibri Light"/>
                <w:sz w:val="20"/>
                <w:szCs w:val="20"/>
              </w:rPr>
              <w:t>7</w:t>
            </w:r>
            <w:r w:rsidRPr="00791213">
              <w:rPr>
                <w:rFonts w:ascii="Calibri Light" w:hAnsi="Calibri Light" w:cs="Calibri Light"/>
                <w:sz w:val="20"/>
                <w:szCs w:val="20"/>
              </w:rPr>
              <w:t>.</w:t>
            </w:r>
            <w:r w:rsidR="00535D91"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gadā saražots par </w:t>
            </w:r>
            <w:r w:rsidR="00D47918" w:rsidRPr="00791213">
              <w:rPr>
                <w:rFonts w:ascii="Calibri Light" w:hAnsi="Calibri Light" w:cs="Calibri Light"/>
                <w:sz w:val="20"/>
                <w:szCs w:val="20"/>
              </w:rPr>
              <w:t>1.6</w:t>
            </w:r>
            <w:r w:rsidRPr="00791213">
              <w:rPr>
                <w:rFonts w:ascii="Calibri Light" w:hAnsi="Calibri Light" w:cs="Calibri Light"/>
                <w:sz w:val="20"/>
                <w:szCs w:val="20"/>
              </w:rPr>
              <w:t xml:space="preserve">% </w:t>
            </w:r>
            <w:r w:rsidR="00D47918" w:rsidRPr="00791213">
              <w:rPr>
                <w:rFonts w:ascii="Calibri Light" w:hAnsi="Calibri Light" w:cs="Calibri Light"/>
                <w:sz w:val="20"/>
                <w:szCs w:val="20"/>
              </w:rPr>
              <w:t>vairāk</w:t>
            </w:r>
            <w:r w:rsidRPr="00791213">
              <w:rPr>
                <w:rFonts w:ascii="Calibri Light" w:hAnsi="Calibri Light" w:cs="Calibri Light"/>
                <w:sz w:val="20"/>
                <w:szCs w:val="20"/>
              </w:rPr>
              <w:t xml:space="preserve"> siltumenerģijas, salīdzinot ar iepriekšējo gadu</w:t>
            </w:r>
            <w:r w:rsidR="00535D91" w:rsidRPr="00791213">
              <w:rPr>
                <w:rFonts w:ascii="Calibri Light" w:hAnsi="Calibri Light" w:cs="Calibri Light"/>
                <w:sz w:val="20"/>
                <w:szCs w:val="20"/>
              </w:rPr>
              <w:t>.</w:t>
            </w:r>
          </w:p>
        </w:tc>
      </w:tr>
      <w:tr w:rsidR="00391C9B" w:rsidRPr="00791213" w:rsidTr="000B6318">
        <w:trPr>
          <w:trHeight w:val="1023"/>
        </w:trPr>
        <w:tc>
          <w:tcPr>
            <w:tcW w:w="2808" w:type="dxa"/>
            <w:vMerge w:val="restart"/>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2.2. Nodrošināt efektīvu visas saražotās elektroenerģijas un siltumenerģijas izmantošanu.</w:t>
            </w:r>
          </w:p>
        </w:tc>
        <w:tc>
          <w:tcPr>
            <w:tcW w:w="2790" w:type="dxa"/>
            <w:tcBorders>
              <w:bottom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2.2.1. Nodrošināt maksimāli atļauto elektroenerģijas apjoma pārdošanu AS „Latvenergo” atbilstoši noslēgtajam līgumam</w:t>
            </w:r>
          </w:p>
        </w:tc>
        <w:tc>
          <w:tcPr>
            <w:tcW w:w="2790" w:type="dxa"/>
            <w:tcBorders>
              <w:bottom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Pārdotās elektroenerģijas apjoms</w:t>
            </w:r>
          </w:p>
        </w:tc>
        <w:tc>
          <w:tcPr>
            <w:tcW w:w="3150" w:type="dxa"/>
            <w:tcBorders>
              <w:bottom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Ik gadu AS „Latvenergo” pārdots 31 000 MWh elektroenerģijas</w:t>
            </w:r>
          </w:p>
        </w:tc>
        <w:tc>
          <w:tcPr>
            <w:tcW w:w="3420" w:type="dxa"/>
            <w:tcBorders>
              <w:bottom w:val="single" w:sz="2" w:space="0" w:color="auto"/>
            </w:tcBorders>
          </w:tcPr>
          <w:p w:rsidR="00391C9B" w:rsidRPr="00791213" w:rsidRDefault="00BC40C6" w:rsidP="00736AE6">
            <w:pPr>
              <w:spacing w:before="120"/>
              <w:rPr>
                <w:rFonts w:ascii="Calibri Light" w:hAnsi="Calibri Light" w:cs="Calibri Light"/>
                <w:sz w:val="20"/>
                <w:szCs w:val="20"/>
                <w:highlight w:val="yellow"/>
              </w:rPr>
            </w:pPr>
            <w:r w:rsidRPr="00791213">
              <w:rPr>
                <w:rFonts w:ascii="Calibri Light" w:hAnsi="Calibri Light" w:cs="Calibri Light"/>
                <w:sz w:val="20"/>
                <w:szCs w:val="20"/>
              </w:rPr>
              <w:t>201</w:t>
            </w:r>
            <w:r w:rsidR="00D47918" w:rsidRPr="00791213">
              <w:rPr>
                <w:rFonts w:ascii="Calibri Light" w:hAnsi="Calibri Light" w:cs="Calibri Light"/>
                <w:sz w:val="20"/>
                <w:szCs w:val="20"/>
              </w:rPr>
              <w:t>7</w:t>
            </w:r>
            <w:r w:rsidRPr="00791213">
              <w:rPr>
                <w:rFonts w:ascii="Calibri Light" w:hAnsi="Calibri Light" w:cs="Calibri Light"/>
                <w:sz w:val="20"/>
                <w:szCs w:val="20"/>
              </w:rPr>
              <w:t xml:space="preserve">. gadā saražoti </w:t>
            </w:r>
            <w:r w:rsidR="00D47918" w:rsidRPr="00791213">
              <w:rPr>
                <w:rFonts w:ascii="Calibri Light" w:hAnsi="Calibri Light" w:cs="Calibri Light"/>
                <w:sz w:val="20"/>
                <w:szCs w:val="20"/>
              </w:rPr>
              <w:t>32 030</w:t>
            </w:r>
            <w:r w:rsidR="00443B47" w:rsidRPr="00791213">
              <w:rPr>
                <w:rFonts w:ascii="Calibri Light" w:hAnsi="Calibri Light" w:cs="Calibri Light"/>
                <w:sz w:val="20"/>
                <w:szCs w:val="20"/>
              </w:rPr>
              <w:t xml:space="preserve"> </w:t>
            </w:r>
            <w:r w:rsidRPr="00791213">
              <w:rPr>
                <w:rFonts w:ascii="Calibri Light" w:hAnsi="Calibri Light" w:cs="Calibri Light"/>
                <w:sz w:val="20"/>
                <w:szCs w:val="20"/>
              </w:rPr>
              <w:t>MWh</w:t>
            </w:r>
            <w:r w:rsidR="00736AE6" w:rsidRPr="00791213">
              <w:rPr>
                <w:rFonts w:ascii="Calibri Light" w:hAnsi="Calibri Light" w:cs="Calibri Light"/>
                <w:sz w:val="20"/>
                <w:szCs w:val="20"/>
              </w:rPr>
              <w:t xml:space="preserve">. </w:t>
            </w:r>
            <w:r w:rsidR="00443B47" w:rsidRPr="00791213">
              <w:rPr>
                <w:rFonts w:ascii="Calibri Light" w:hAnsi="Calibri Light" w:cs="Calibri Light"/>
                <w:sz w:val="20"/>
                <w:szCs w:val="20"/>
              </w:rPr>
              <w:t>AS “Enerģijas publiskais tirgotājs”</w:t>
            </w:r>
            <w:r w:rsidR="00391C9B" w:rsidRPr="00791213">
              <w:rPr>
                <w:rFonts w:ascii="Calibri Light" w:hAnsi="Calibri Light" w:cs="Calibri Light"/>
                <w:sz w:val="20"/>
                <w:szCs w:val="20"/>
              </w:rPr>
              <w:t xml:space="preserve"> </w:t>
            </w:r>
            <w:r w:rsidR="00443B47" w:rsidRPr="00791213">
              <w:rPr>
                <w:rFonts w:ascii="Calibri Light" w:hAnsi="Calibri Light" w:cs="Calibri Light"/>
                <w:sz w:val="20"/>
                <w:szCs w:val="20"/>
              </w:rPr>
              <w:t>pārdoti</w:t>
            </w:r>
            <w:r w:rsidR="00391C9B" w:rsidRPr="00791213">
              <w:rPr>
                <w:rFonts w:ascii="Calibri Light" w:hAnsi="Calibri Light" w:cs="Calibri Light"/>
                <w:sz w:val="20"/>
                <w:szCs w:val="20"/>
              </w:rPr>
              <w:t xml:space="preserve"> </w:t>
            </w:r>
            <w:r w:rsidR="00D47918" w:rsidRPr="00791213">
              <w:rPr>
                <w:rFonts w:ascii="Calibri Light" w:hAnsi="Calibri Light" w:cs="Calibri Light"/>
                <w:sz w:val="20"/>
                <w:szCs w:val="20"/>
              </w:rPr>
              <w:t>24 965</w:t>
            </w:r>
            <w:r w:rsidR="00443B47" w:rsidRPr="00791213">
              <w:rPr>
                <w:rFonts w:ascii="Calibri Light" w:hAnsi="Calibri Light" w:cs="Calibri Light"/>
                <w:sz w:val="20"/>
                <w:szCs w:val="20"/>
              </w:rPr>
              <w:t xml:space="preserve"> </w:t>
            </w:r>
            <w:r w:rsidR="00391C9B" w:rsidRPr="00791213">
              <w:rPr>
                <w:rFonts w:ascii="Calibri Light" w:hAnsi="Calibri Light" w:cs="Calibri Light"/>
                <w:sz w:val="20"/>
                <w:szCs w:val="20"/>
              </w:rPr>
              <w:t xml:space="preserve">MWh, </w:t>
            </w:r>
            <w:r w:rsidR="00443B47" w:rsidRPr="00791213">
              <w:rPr>
                <w:rFonts w:ascii="Calibri Light" w:hAnsi="Calibri Light" w:cs="Calibri Light"/>
                <w:sz w:val="20"/>
                <w:szCs w:val="20"/>
              </w:rPr>
              <w:t>pārējais elektroenerģijas daudzums izlietot</w:t>
            </w:r>
            <w:r w:rsidR="00D31871" w:rsidRPr="00791213">
              <w:rPr>
                <w:rFonts w:ascii="Calibri Light" w:hAnsi="Calibri Light" w:cs="Calibri Light"/>
                <w:sz w:val="20"/>
                <w:szCs w:val="20"/>
              </w:rPr>
              <w:t>s</w:t>
            </w:r>
            <w:r w:rsidR="00443B47" w:rsidRPr="00791213">
              <w:rPr>
                <w:rFonts w:ascii="Calibri Light" w:hAnsi="Calibri Light" w:cs="Calibri Light"/>
                <w:sz w:val="20"/>
                <w:szCs w:val="20"/>
              </w:rPr>
              <w:t xml:space="preserve"> pašpatēriņam.</w:t>
            </w:r>
          </w:p>
        </w:tc>
      </w:tr>
      <w:tr w:rsidR="00391C9B" w:rsidRPr="00791213" w:rsidTr="000B6318">
        <w:trPr>
          <w:trHeight w:val="168"/>
        </w:trPr>
        <w:tc>
          <w:tcPr>
            <w:tcW w:w="2808" w:type="dxa"/>
            <w:vMerge/>
            <w:shd w:val="clear" w:color="auto" w:fill="auto"/>
          </w:tcPr>
          <w:p w:rsidR="00391C9B" w:rsidRPr="00791213" w:rsidRDefault="00391C9B" w:rsidP="00391C9B">
            <w:pPr>
              <w:spacing w:before="120"/>
              <w:rPr>
                <w:rFonts w:ascii="Calibri Light" w:hAnsi="Calibri Light" w:cs="Calibri Light"/>
                <w:sz w:val="20"/>
                <w:szCs w:val="20"/>
              </w:rPr>
            </w:pPr>
          </w:p>
        </w:tc>
        <w:tc>
          <w:tcPr>
            <w:tcW w:w="2790" w:type="dxa"/>
            <w:tcBorders>
              <w:top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2.2.3. Nodrošināt efektīvu visas siltumenerģijas izmantošanu</w:t>
            </w:r>
          </w:p>
        </w:tc>
        <w:tc>
          <w:tcPr>
            <w:tcW w:w="2790" w:type="dxa"/>
            <w:tcBorders>
              <w:top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Izmantotās siltumenerģijas apjoms</w:t>
            </w:r>
          </w:p>
        </w:tc>
        <w:tc>
          <w:tcPr>
            <w:tcW w:w="3150" w:type="dxa"/>
            <w:tcBorders>
              <w:top w:val="single" w:sz="2" w:space="0" w:color="auto"/>
            </w:tcBorders>
            <w:shd w:val="clear" w:color="auto" w:fill="auto"/>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Līdz 2018. gadam tiek nodrošināta visas saražotās siltumenerģijas izmantošana</w:t>
            </w:r>
            <w:r w:rsidR="00A942E7" w:rsidRPr="00791213">
              <w:rPr>
                <w:rFonts w:ascii="Calibri Light" w:hAnsi="Calibri Light" w:cs="Calibri Light"/>
                <w:sz w:val="20"/>
                <w:szCs w:val="20"/>
              </w:rPr>
              <w:t>.</w:t>
            </w:r>
          </w:p>
        </w:tc>
        <w:tc>
          <w:tcPr>
            <w:tcW w:w="3420" w:type="dxa"/>
            <w:tcBorders>
              <w:top w:val="single" w:sz="2" w:space="0" w:color="auto"/>
            </w:tcBorders>
          </w:tcPr>
          <w:p w:rsidR="00391C9B" w:rsidRPr="00791213" w:rsidRDefault="00391C9B" w:rsidP="00391C9B">
            <w:pPr>
              <w:spacing w:before="120"/>
              <w:rPr>
                <w:rFonts w:ascii="Calibri Light" w:hAnsi="Calibri Light" w:cs="Calibri Light"/>
                <w:sz w:val="20"/>
                <w:szCs w:val="20"/>
              </w:rPr>
            </w:pPr>
            <w:r w:rsidRPr="00791213">
              <w:rPr>
                <w:rFonts w:ascii="Calibri Light" w:hAnsi="Calibri Light" w:cs="Calibri Light"/>
                <w:sz w:val="20"/>
                <w:szCs w:val="20"/>
              </w:rPr>
              <w:t>201</w:t>
            </w:r>
            <w:r w:rsidR="00D47918" w:rsidRPr="00791213">
              <w:rPr>
                <w:rFonts w:ascii="Calibri Light" w:hAnsi="Calibri Light" w:cs="Calibri Light"/>
                <w:sz w:val="20"/>
                <w:szCs w:val="20"/>
              </w:rPr>
              <w:t>7</w:t>
            </w:r>
            <w:r w:rsidRPr="00791213">
              <w:rPr>
                <w:rFonts w:ascii="Calibri Light" w:hAnsi="Calibri Light" w:cs="Calibri Light"/>
                <w:sz w:val="20"/>
                <w:szCs w:val="20"/>
              </w:rPr>
              <w:t>.gadā izmantotā siltume</w:t>
            </w:r>
            <w:r w:rsidR="00A942E7" w:rsidRPr="00791213">
              <w:rPr>
                <w:rFonts w:ascii="Calibri Light" w:hAnsi="Calibri Light" w:cs="Calibri Light"/>
                <w:sz w:val="20"/>
                <w:szCs w:val="20"/>
              </w:rPr>
              <w:t xml:space="preserve">nerģija sastāda </w:t>
            </w:r>
            <w:r w:rsidR="00B532BE" w:rsidRPr="00791213">
              <w:rPr>
                <w:rFonts w:ascii="Calibri Light" w:hAnsi="Calibri Light" w:cs="Calibri Light"/>
                <w:sz w:val="20"/>
                <w:szCs w:val="20"/>
              </w:rPr>
              <w:t>82</w:t>
            </w:r>
            <w:r w:rsidR="00A942E7" w:rsidRPr="00791213">
              <w:rPr>
                <w:rFonts w:ascii="Calibri Light" w:hAnsi="Calibri Light" w:cs="Calibri Light"/>
                <w:sz w:val="20"/>
                <w:szCs w:val="20"/>
              </w:rPr>
              <w:t>% no saražotā</w:t>
            </w:r>
            <w:r w:rsidR="00B532BE" w:rsidRPr="00791213">
              <w:rPr>
                <w:rFonts w:ascii="Calibri Light" w:hAnsi="Calibri Light" w:cs="Calibri Light"/>
                <w:sz w:val="20"/>
                <w:szCs w:val="20"/>
              </w:rPr>
              <w:t>.</w:t>
            </w:r>
          </w:p>
        </w:tc>
      </w:tr>
      <w:tr w:rsidR="00BA0DBB" w:rsidRPr="00791213" w:rsidTr="00791213">
        <w:trPr>
          <w:trHeight w:val="2153"/>
        </w:trPr>
        <w:tc>
          <w:tcPr>
            <w:tcW w:w="2808"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lastRenderedPageBreak/>
              <w:t>3.1. Paplašināt SIA „Getliņi EKO” darbību lauksaimniecības jomā.</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3.1.1. Uzbūvēt siltumnīcu 3. kārtu</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Siltumnīcu platība</w:t>
            </w:r>
          </w:p>
        </w:tc>
        <w:tc>
          <w:tcPr>
            <w:tcW w:w="315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 xml:space="preserve">Līdz 2018. gadam uzbūvēt siltumnīcu III kārtu 2900 m2 platībā </w:t>
            </w:r>
          </w:p>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2016.gadā plānotās aktivitātes:</w:t>
            </w:r>
          </w:p>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1.Projektēšana;</w:t>
            </w:r>
            <w:r w:rsidR="000266DD" w:rsidRPr="00791213">
              <w:rPr>
                <w:rFonts w:ascii="Calibri Light" w:hAnsi="Calibri Light" w:cs="Calibri Light"/>
                <w:sz w:val="20"/>
                <w:szCs w:val="20"/>
              </w:rPr>
              <w:t xml:space="preserve"> </w:t>
            </w:r>
            <w:r w:rsidRPr="00791213">
              <w:rPr>
                <w:rFonts w:ascii="Calibri Light" w:hAnsi="Calibri Light" w:cs="Calibri Light"/>
                <w:sz w:val="20"/>
                <w:szCs w:val="20"/>
              </w:rPr>
              <w:t>2.Konkurss.</w:t>
            </w:r>
          </w:p>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2017.gadā plānotās aktivitātes:</w:t>
            </w:r>
          </w:p>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1. Būvniecība</w:t>
            </w:r>
          </w:p>
        </w:tc>
        <w:tc>
          <w:tcPr>
            <w:tcW w:w="3420" w:type="dxa"/>
          </w:tcPr>
          <w:p w:rsidR="00C3174E" w:rsidRPr="00791213" w:rsidRDefault="004209C3"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503813"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gadā tika </w:t>
            </w:r>
            <w:r w:rsidR="00503813" w:rsidRPr="00791213">
              <w:rPr>
                <w:rFonts w:ascii="Calibri Light" w:hAnsi="Calibri Light" w:cs="Calibri Light"/>
                <w:sz w:val="20"/>
                <w:szCs w:val="20"/>
              </w:rPr>
              <w:t>pabeigta</w:t>
            </w:r>
            <w:r w:rsidRPr="00791213">
              <w:rPr>
                <w:rFonts w:ascii="Calibri Light" w:hAnsi="Calibri Light" w:cs="Calibri Light"/>
                <w:sz w:val="20"/>
                <w:szCs w:val="20"/>
              </w:rPr>
              <w:t xml:space="preserve"> siltumnīcu III kārtas </w:t>
            </w:r>
            <w:r w:rsidR="00503813" w:rsidRPr="00791213">
              <w:rPr>
                <w:rFonts w:ascii="Calibri Light" w:hAnsi="Calibri Light" w:cs="Calibri Light"/>
                <w:sz w:val="20"/>
                <w:szCs w:val="20"/>
              </w:rPr>
              <w:t>būvniecība un uzskāta objekta ekspluatācija.</w:t>
            </w:r>
          </w:p>
        </w:tc>
      </w:tr>
      <w:tr w:rsidR="00BA0DBB" w:rsidRPr="00791213" w:rsidTr="000B6318">
        <w:trPr>
          <w:trHeight w:val="405"/>
        </w:trPr>
        <w:tc>
          <w:tcPr>
            <w:tcW w:w="2808" w:type="dxa"/>
            <w:vMerge w:val="restart"/>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4.1. Nodrošināt SIA „Getliņi EKO” finanšu darbības stabilitāti.</w:t>
            </w:r>
          </w:p>
        </w:tc>
        <w:tc>
          <w:tcPr>
            <w:tcW w:w="2790" w:type="dxa"/>
            <w:vMerge w:val="restart"/>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4.1.1. Saglabāt stabilus SIA „Getliņi EKO” finanšu darbību raksturojošos rādītājus</w:t>
            </w:r>
          </w:p>
        </w:tc>
        <w:tc>
          <w:tcPr>
            <w:tcW w:w="2790" w:type="dxa"/>
            <w:tcBorders>
              <w:bottom w:val="single" w:sz="2" w:space="0" w:color="auto"/>
            </w:tcBorders>
            <w:shd w:val="clear" w:color="auto" w:fill="auto"/>
          </w:tcPr>
          <w:p w:rsidR="00C3174E" w:rsidRPr="00791213" w:rsidRDefault="00C3174E" w:rsidP="00C3174E">
            <w:pPr>
              <w:tabs>
                <w:tab w:val="left" w:pos="1935"/>
              </w:tabs>
              <w:spacing w:before="120"/>
              <w:rPr>
                <w:rFonts w:ascii="Calibri Light" w:hAnsi="Calibri Light" w:cs="Calibri Light"/>
                <w:sz w:val="20"/>
                <w:szCs w:val="20"/>
              </w:rPr>
            </w:pPr>
            <w:r w:rsidRPr="00791213">
              <w:rPr>
                <w:rFonts w:ascii="Calibri Light" w:hAnsi="Calibri Light" w:cs="Calibri Light"/>
                <w:sz w:val="20"/>
                <w:szCs w:val="20"/>
              </w:rPr>
              <w:t>Neto apgrozījums</w:t>
            </w:r>
            <w:r w:rsidRPr="00791213">
              <w:rPr>
                <w:rFonts w:ascii="Calibri Light" w:hAnsi="Calibri Light" w:cs="Calibri Light"/>
                <w:sz w:val="20"/>
                <w:szCs w:val="20"/>
              </w:rPr>
              <w:tab/>
            </w:r>
          </w:p>
        </w:tc>
        <w:tc>
          <w:tcPr>
            <w:tcW w:w="3150" w:type="dxa"/>
            <w:tcBorders>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Katru gadu ir nodrošināts neto apgrozījums ar pozitīvu pieaugumu attiecībā pret iepriekšējo gadu (katru gadu pieaugums varētu palielināties par 3 %)</w:t>
            </w:r>
          </w:p>
        </w:tc>
        <w:tc>
          <w:tcPr>
            <w:tcW w:w="3420" w:type="dxa"/>
            <w:tcBorders>
              <w:bottom w:val="single" w:sz="2" w:space="0" w:color="auto"/>
            </w:tcBorders>
          </w:tcPr>
          <w:p w:rsidR="00C3174E" w:rsidRPr="00791213" w:rsidRDefault="00E472C9"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3A1810"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gadā neto apgrozījums ir pieaudzis par </w:t>
            </w:r>
            <w:r w:rsidR="003A1810" w:rsidRPr="00791213">
              <w:rPr>
                <w:rFonts w:ascii="Calibri Light" w:hAnsi="Calibri Light" w:cs="Calibri Light"/>
                <w:sz w:val="20"/>
                <w:szCs w:val="20"/>
              </w:rPr>
              <w:t>21.5</w:t>
            </w:r>
            <w:r w:rsidRPr="00791213">
              <w:rPr>
                <w:rFonts w:ascii="Calibri Light" w:hAnsi="Calibri Light" w:cs="Calibri Light"/>
                <w:sz w:val="20"/>
                <w:szCs w:val="20"/>
              </w:rPr>
              <w:t>%, salīdzinot ar iepriekšējo pārskata gadu.</w:t>
            </w:r>
          </w:p>
        </w:tc>
      </w:tr>
      <w:tr w:rsidR="00BA0DBB" w:rsidRPr="00791213" w:rsidTr="000B6318">
        <w:trPr>
          <w:trHeight w:val="260"/>
        </w:trPr>
        <w:tc>
          <w:tcPr>
            <w:tcW w:w="2808"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vMerge/>
            <w:shd w:val="clear" w:color="auto" w:fill="auto"/>
          </w:tcPr>
          <w:p w:rsidR="00C3174E" w:rsidRPr="00791213" w:rsidRDefault="00C3174E" w:rsidP="00C3174E">
            <w:pPr>
              <w:spacing w:before="120"/>
              <w:rPr>
                <w:rFonts w:ascii="Calibri Light" w:hAnsi="Calibri Light" w:cs="Calibri Light"/>
                <w:sz w:val="20"/>
                <w:szCs w:val="20"/>
                <w:highlight w:val="yellow"/>
              </w:rPr>
            </w:pPr>
          </w:p>
        </w:tc>
        <w:tc>
          <w:tcPr>
            <w:tcW w:w="279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Dotācijas no pašvaldības budžeta</w:t>
            </w:r>
          </w:p>
        </w:tc>
        <w:tc>
          <w:tcPr>
            <w:tcW w:w="315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highlight w:val="yellow"/>
              </w:rPr>
            </w:pPr>
            <w:r w:rsidRPr="00791213">
              <w:rPr>
                <w:rFonts w:ascii="Calibri Light" w:hAnsi="Calibri Light" w:cs="Calibri Light"/>
                <w:sz w:val="20"/>
                <w:szCs w:val="20"/>
              </w:rPr>
              <w:t>Līdz 2020. gadam dotācijas no pašvaldības budžeta ir vienādas ar 0</w:t>
            </w:r>
          </w:p>
        </w:tc>
        <w:tc>
          <w:tcPr>
            <w:tcW w:w="3420" w:type="dxa"/>
            <w:tcBorders>
              <w:top w:val="single" w:sz="2" w:space="0" w:color="auto"/>
              <w:bottom w:val="single" w:sz="2" w:space="0" w:color="auto"/>
            </w:tcBorders>
          </w:tcPr>
          <w:p w:rsidR="00C3174E" w:rsidRPr="00791213" w:rsidRDefault="00EC3B8E"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3A1810"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gadā nav saņemtas dotācijas no pašvaldību budžeta.</w:t>
            </w:r>
          </w:p>
        </w:tc>
      </w:tr>
      <w:tr w:rsidR="00BA0DBB" w:rsidRPr="00791213" w:rsidTr="000B6318">
        <w:trPr>
          <w:trHeight w:val="390"/>
        </w:trPr>
        <w:tc>
          <w:tcPr>
            <w:tcW w:w="2808"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vMerge/>
            <w:shd w:val="clear" w:color="auto" w:fill="auto"/>
          </w:tcPr>
          <w:p w:rsidR="00C3174E" w:rsidRPr="00791213" w:rsidRDefault="00C3174E" w:rsidP="00C3174E">
            <w:pPr>
              <w:spacing w:before="120"/>
              <w:rPr>
                <w:rFonts w:ascii="Calibri Light" w:hAnsi="Calibri Light" w:cs="Calibri Light"/>
                <w:sz w:val="20"/>
                <w:szCs w:val="20"/>
                <w:highlight w:val="yellow"/>
              </w:rPr>
            </w:pPr>
          </w:p>
        </w:tc>
        <w:tc>
          <w:tcPr>
            <w:tcW w:w="279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Veicamās investīcijas</w:t>
            </w:r>
          </w:p>
        </w:tc>
        <w:tc>
          <w:tcPr>
            <w:tcW w:w="315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highlight w:val="yellow"/>
              </w:rPr>
            </w:pPr>
            <w:r w:rsidRPr="00791213">
              <w:rPr>
                <w:rFonts w:ascii="Calibri Light" w:hAnsi="Calibri Light" w:cs="Calibri Light"/>
                <w:sz w:val="20"/>
                <w:szCs w:val="20"/>
              </w:rPr>
              <w:t xml:space="preserve">Katru gadu tiek veiktas investīcijas vismaz 500 000 EUR apjomā uzņēmuma darbības attīstībai </w:t>
            </w:r>
          </w:p>
        </w:tc>
        <w:tc>
          <w:tcPr>
            <w:tcW w:w="3420" w:type="dxa"/>
            <w:tcBorders>
              <w:top w:val="single" w:sz="2" w:space="0" w:color="auto"/>
              <w:bottom w:val="single" w:sz="2" w:space="0" w:color="auto"/>
            </w:tcBorders>
          </w:tcPr>
          <w:p w:rsidR="00C3174E" w:rsidRPr="00791213" w:rsidRDefault="00B30F4F"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3A1810"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gadā veikto investīciju apjoms: EUR </w:t>
            </w:r>
            <w:r w:rsidR="006745A6" w:rsidRPr="00791213">
              <w:rPr>
                <w:rFonts w:ascii="Calibri Light" w:hAnsi="Calibri Light" w:cs="Calibri Light"/>
                <w:sz w:val="20"/>
                <w:szCs w:val="20"/>
              </w:rPr>
              <w:t>5</w:t>
            </w:r>
            <w:r w:rsidRPr="00791213">
              <w:rPr>
                <w:rFonts w:ascii="Calibri Light" w:hAnsi="Calibri Light" w:cs="Calibri Light"/>
                <w:sz w:val="20"/>
                <w:szCs w:val="20"/>
              </w:rPr>
              <w:t>’</w:t>
            </w:r>
            <w:r w:rsidR="006745A6" w:rsidRPr="00791213">
              <w:rPr>
                <w:rFonts w:ascii="Calibri Light" w:hAnsi="Calibri Light" w:cs="Calibri Light"/>
                <w:sz w:val="20"/>
                <w:szCs w:val="20"/>
              </w:rPr>
              <w:t>533</w:t>
            </w:r>
            <w:r w:rsidRPr="00791213">
              <w:rPr>
                <w:rFonts w:ascii="Calibri Light" w:hAnsi="Calibri Light" w:cs="Calibri Light"/>
                <w:sz w:val="20"/>
                <w:szCs w:val="20"/>
              </w:rPr>
              <w:t>’</w:t>
            </w:r>
            <w:r w:rsidR="006745A6" w:rsidRPr="00791213">
              <w:rPr>
                <w:rFonts w:ascii="Calibri Light" w:hAnsi="Calibri Light" w:cs="Calibri Light"/>
                <w:sz w:val="20"/>
                <w:szCs w:val="20"/>
              </w:rPr>
              <w:t>746</w:t>
            </w:r>
            <w:r w:rsidRPr="00791213">
              <w:rPr>
                <w:rFonts w:ascii="Calibri Light" w:hAnsi="Calibri Light" w:cs="Calibri Light"/>
                <w:sz w:val="20"/>
                <w:szCs w:val="20"/>
              </w:rPr>
              <w:t>.</w:t>
            </w:r>
            <w:r w:rsidR="00A41272" w:rsidRPr="00791213">
              <w:rPr>
                <w:rFonts w:ascii="Calibri Light" w:hAnsi="Calibri Light" w:cs="Calibri Light"/>
                <w:sz w:val="20"/>
                <w:szCs w:val="20"/>
              </w:rPr>
              <w:t xml:space="preserve"> Kopējais bilances aktīvu apjoms ir pieaudzis par </w:t>
            </w:r>
            <w:r w:rsidR="003A1810" w:rsidRPr="00791213">
              <w:rPr>
                <w:rFonts w:ascii="Calibri Light" w:hAnsi="Calibri Light" w:cs="Calibri Light"/>
                <w:sz w:val="20"/>
                <w:szCs w:val="20"/>
              </w:rPr>
              <w:t>4</w:t>
            </w:r>
            <w:r w:rsidR="00A41272" w:rsidRPr="00791213">
              <w:rPr>
                <w:rFonts w:ascii="Calibri Light" w:hAnsi="Calibri Light" w:cs="Calibri Light"/>
                <w:sz w:val="20"/>
                <w:szCs w:val="20"/>
              </w:rPr>
              <w:t>.9%.</w:t>
            </w:r>
          </w:p>
        </w:tc>
      </w:tr>
      <w:tr w:rsidR="00BA0DBB" w:rsidRPr="00791213" w:rsidTr="000B6318">
        <w:trPr>
          <w:trHeight w:val="435"/>
        </w:trPr>
        <w:tc>
          <w:tcPr>
            <w:tcW w:w="2808"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Personāla izmaksas</w:t>
            </w:r>
          </w:p>
        </w:tc>
        <w:tc>
          <w:tcPr>
            <w:tcW w:w="315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Personāla izmaksu pieaugums ne mazāks kā personāla izmaksu pieaugums vidēji statistiskajā reģionā</w:t>
            </w:r>
          </w:p>
        </w:tc>
        <w:tc>
          <w:tcPr>
            <w:tcW w:w="3420" w:type="dxa"/>
            <w:tcBorders>
              <w:top w:val="single" w:sz="2" w:space="0" w:color="auto"/>
              <w:bottom w:val="single" w:sz="2" w:space="0" w:color="auto"/>
            </w:tcBorders>
          </w:tcPr>
          <w:p w:rsidR="00F70EFC" w:rsidRPr="00791213" w:rsidRDefault="00DD5045"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3A1810"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gadā personāla izmaksas ir pieaugušas par </w:t>
            </w:r>
            <w:r w:rsidR="003A1810" w:rsidRPr="00791213">
              <w:rPr>
                <w:rFonts w:ascii="Calibri Light" w:hAnsi="Calibri Light" w:cs="Calibri Light"/>
                <w:sz w:val="20"/>
                <w:szCs w:val="20"/>
              </w:rPr>
              <w:t>13.8</w:t>
            </w:r>
            <w:r w:rsidRPr="00791213">
              <w:rPr>
                <w:rFonts w:ascii="Calibri Light" w:hAnsi="Calibri Light" w:cs="Calibri Light"/>
                <w:sz w:val="20"/>
                <w:szCs w:val="20"/>
              </w:rPr>
              <w:t>%, salīdzinot ar iepriekšējo pārskata gadu.</w:t>
            </w:r>
            <w:r w:rsidR="009F57CF" w:rsidRPr="00791213">
              <w:rPr>
                <w:rFonts w:ascii="Calibri Light" w:hAnsi="Calibri Light" w:cs="Calibri Light"/>
                <w:sz w:val="20"/>
                <w:szCs w:val="20"/>
              </w:rPr>
              <w:t xml:space="preserve"> </w:t>
            </w:r>
            <w:r w:rsidR="004F39D1" w:rsidRPr="00791213">
              <w:rPr>
                <w:rFonts w:ascii="Calibri Light" w:hAnsi="Calibri Light" w:cs="Calibri Light"/>
                <w:sz w:val="20"/>
                <w:szCs w:val="20"/>
              </w:rPr>
              <w:t xml:space="preserve">Latvijā </w:t>
            </w:r>
            <w:r w:rsidR="003F7A07" w:rsidRPr="00791213">
              <w:rPr>
                <w:rFonts w:ascii="Calibri Light" w:hAnsi="Calibri Light" w:cs="Calibri Light"/>
                <w:sz w:val="20"/>
                <w:szCs w:val="20"/>
              </w:rPr>
              <w:t>perosnāla izmaksas</w:t>
            </w:r>
            <w:r w:rsidR="009F57CF" w:rsidRPr="00791213">
              <w:rPr>
                <w:rFonts w:ascii="Calibri Light" w:hAnsi="Calibri Light" w:cs="Calibri Light"/>
                <w:sz w:val="20"/>
                <w:szCs w:val="20"/>
              </w:rPr>
              <w:t xml:space="preserve"> 2017.gadā ir pieaugušas par </w:t>
            </w:r>
            <w:r w:rsidR="00F70EFC" w:rsidRPr="00791213">
              <w:rPr>
                <w:rFonts w:ascii="Calibri Light" w:hAnsi="Calibri Light" w:cs="Calibri Light"/>
                <w:sz w:val="20"/>
                <w:szCs w:val="20"/>
              </w:rPr>
              <w:t>7.2</w:t>
            </w:r>
            <w:r w:rsidR="009F57CF" w:rsidRPr="00791213">
              <w:rPr>
                <w:rFonts w:ascii="Calibri Light" w:hAnsi="Calibri Light" w:cs="Calibri Light"/>
                <w:sz w:val="20"/>
                <w:szCs w:val="20"/>
              </w:rPr>
              <w:t>% (CSP dati).</w:t>
            </w:r>
          </w:p>
          <w:p w:rsidR="00C3174E" w:rsidRPr="00791213" w:rsidRDefault="00F70EFC" w:rsidP="00C3174E">
            <w:pPr>
              <w:spacing w:before="120"/>
              <w:rPr>
                <w:rFonts w:ascii="Calibri Light" w:hAnsi="Calibri Light" w:cs="Calibri Light"/>
                <w:sz w:val="20"/>
                <w:szCs w:val="20"/>
              </w:rPr>
            </w:pPr>
            <w:r w:rsidRPr="00791213">
              <w:rPr>
                <w:rFonts w:ascii="Calibri Light" w:hAnsi="Calibri Light" w:cs="Calibri Light"/>
                <w:sz w:val="20"/>
                <w:szCs w:val="20"/>
              </w:rPr>
              <w:t xml:space="preserve">2016.gadā – uzņēmuma personāla izmaksas pieauga par </w:t>
            </w:r>
            <w:r w:rsidR="009F57CF" w:rsidRPr="00791213">
              <w:rPr>
                <w:rFonts w:ascii="Calibri Light" w:hAnsi="Calibri Light" w:cs="Calibri Light"/>
                <w:sz w:val="20"/>
                <w:szCs w:val="20"/>
              </w:rPr>
              <w:t>5.4</w:t>
            </w:r>
            <w:r w:rsidRPr="00791213">
              <w:rPr>
                <w:rFonts w:ascii="Calibri Light" w:hAnsi="Calibri Light" w:cs="Calibri Light"/>
                <w:sz w:val="20"/>
                <w:szCs w:val="20"/>
              </w:rPr>
              <w:t>%, Latvijā personāla izmaksas pieauga par 12.5</w:t>
            </w:r>
            <w:r w:rsidR="003F7A07" w:rsidRPr="00791213">
              <w:rPr>
                <w:rFonts w:ascii="Calibri Light" w:hAnsi="Calibri Light" w:cs="Calibri Light"/>
                <w:sz w:val="20"/>
                <w:szCs w:val="20"/>
              </w:rPr>
              <w:t>% (</w:t>
            </w:r>
            <w:r w:rsidRPr="00791213">
              <w:rPr>
                <w:rFonts w:ascii="Calibri Light" w:hAnsi="Calibri Light" w:cs="Calibri Light"/>
                <w:sz w:val="20"/>
                <w:szCs w:val="20"/>
              </w:rPr>
              <w:t>CSP dati</w:t>
            </w:r>
            <w:r w:rsidR="003F7A07" w:rsidRPr="00791213">
              <w:rPr>
                <w:rFonts w:ascii="Calibri Light" w:hAnsi="Calibri Light" w:cs="Calibri Light"/>
                <w:sz w:val="20"/>
                <w:szCs w:val="20"/>
              </w:rPr>
              <w:t>)</w:t>
            </w:r>
            <w:r w:rsidRPr="00791213">
              <w:rPr>
                <w:rFonts w:ascii="Calibri Light" w:hAnsi="Calibri Light" w:cs="Calibri Light"/>
                <w:sz w:val="20"/>
                <w:szCs w:val="20"/>
              </w:rPr>
              <w:t>.</w:t>
            </w:r>
          </w:p>
          <w:p w:rsidR="00F70EFC" w:rsidRPr="00791213" w:rsidRDefault="00F70EFC" w:rsidP="00C3174E">
            <w:pPr>
              <w:spacing w:before="120"/>
              <w:rPr>
                <w:rFonts w:ascii="Calibri Light" w:hAnsi="Calibri Light" w:cs="Calibri Light"/>
                <w:color w:val="FF0000"/>
                <w:sz w:val="20"/>
                <w:szCs w:val="20"/>
              </w:rPr>
            </w:pPr>
            <w:r w:rsidRPr="00791213">
              <w:rPr>
                <w:rFonts w:ascii="Calibri Light" w:hAnsi="Calibri Light" w:cs="Calibri Light"/>
                <w:sz w:val="20"/>
                <w:szCs w:val="20"/>
              </w:rPr>
              <w:t>2016.-2017. gadu vidējais pieaugums atbilst nozares pieaugumam.</w:t>
            </w:r>
          </w:p>
        </w:tc>
      </w:tr>
      <w:tr w:rsidR="00BA0DBB" w:rsidRPr="00791213" w:rsidTr="000B6318">
        <w:trPr>
          <w:trHeight w:val="360"/>
        </w:trPr>
        <w:tc>
          <w:tcPr>
            <w:tcW w:w="2808"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Darbinieku skaits</w:t>
            </w:r>
          </w:p>
        </w:tc>
        <w:tc>
          <w:tcPr>
            <w:tcW w:w="315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 xml:space="preserve">Katru gadu palielināts darbinieku skaits par vismaz vienu darbinieku </w:t>
            </w:r>
          </w:p>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(2016.gadā prognozētais darbinieku skaits - 93; 2020.gadā - 98).</w:t>
            </w:r>
          </w:p>
        </w:tc>
        <w:tc>
          <w:tcPr>
            <w:tcW w:w="3420" w:type="dxa"/>
            <w:tcBorders>
              <w:top w:val="single" w:sz="2" w:space="0" w:color="auto"/>
              <w:bottom w:val="single" w:sz="2" w:space="0" w:color="auto"/>
            </w:tcBorders>
          </w:tcPr>
          <w:p w:rsidR="00EC50D3" w:rsidRPr="00791213" w:rsidRDefault="00FE58D1" w:rsidP="00C3174E">
            <w:pPr>
              <w:spacing w:before="120"/>
              <w:rPr>
                <w:rFonts w:ascii="Calibri Light" w:hAnsi="Calibri Light" w:cs="Calibri Light"/>
                <w:color w:val="FF0000"/>
                <w:sz w:val="20"/>
                <w:szCs w:val="20"/>
                <w:highlight w:val="yellow"/>
              </w:rPr>
            </w:pPr>
            <w:r w:rsidRPr="00791213">
              <w:rPr>
                <w:rFonts w:ascii="Calibri Light" w:hAnsi="Calibri Light" w:cs="Calibri Light"/>
                <w:sz w:val="20"/>
                <w:szCs w:val="20"/>
              </w:rPr>
              <w:t>201</w:t>
            </w:r>
            <w:r w:rsidR="003A1810"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gadā vi</w:t>
            </w:r>
            <w:r w:rsidR="00657B72" w:rsidRPr="00791213">
              <w:rPr>
                <w:rFonts w:ascii="Calibri Light" w:hAnsi="Calibri Light" w:cs="Calibri Light"/>
                <w:sz w:val="20"/>
                <w:szCs w:val="20"/>
              </w:rPr>
              <w:t xml:space="preserve">d.darbinieku skaits: </w:t>
            </w:r>
            <w:r w:rsidR="003A1810" w:rsidRPr="00791213">
              <w:rPr>
                <w:rFonts w:ascii="Calibri Light" w:hAnsi="Calibri Light" w:cs="Calibri Light"/>
                <w:sz w:val="20"/>
                <w:szCs w:val="20"/>
              </w:rPr>
              <w:t>1</w:t>
            </w:r>
            <w:r w:rsidR="00073D81" w:rsidRPr="00791213">
              <w:rPr>
                <w:rFonts w:ascii="Calibri Light" w:hAnsi="Calibri Light" w:cs="Calibri Light"/>
                <w:sz w:val="20"/>
                <w:szCs w:val="20"/>
              </w:rPr>
              <w:t>05</w:t>
            </w:r>
            <w:r w:rsidR="00657B72" w:rsidRPr="00791213">
              <w:rPr>
                <w:rFonts w:ascii="Calibri Light" w:hAnsi="Calibri Light" w:cs="Calibri Light"/>
                <w:sz w:val="20"/>
                <w:szCs w:val="20"/>
              </w:rPr>
              <w:t xml:space="preserve"> (</w:t>
            </w:r>
            <w:r w:rsidRPr="00791213">
              <w:rPr>
                <w:rFonts w:ascii="Calibri Light" w:hAnsi="Calibri Light" w:cs="Calibri Light"/>
                <w:sz w:val="20"/>
                <w:szCs w:val="20"/>
              </w:rPr>
              <w:t>pa</w:t>
            </w:r>
            <w:r w:rsidR="00657B72" w:rsidRPr="00791213">
              <w:rPr>
                <w:rFonts w:ascii="Calibri Light" w:hAnsi="Calibri Light" w:cs="Calibri Light"/>
                <w:sz w:val="20"/>
                <w:szCs w:val="20"/>
              </w:rPr>
              <w:t>r</w:t>
            </w:r>
            <w:r w:rsidRPr="00791213">
              <w:rPr>
                <w:rFonts w:ascii="Calibri Light" w:hAnsi="Calibri Light" w:cs="Calibri Light"/>
                <w:sz w:val="20"/>
                <w:szCs w:val="20"/>
              </w:rPr>
              <w:t xml:space="preserve"> </w:t>
            </w:r>
            <w:r w:rsidR="006A58AC" w:rsidRPr="00791213">
              <w:rPr>
                <w:rFonts w:ascii="Calibri Light" w:hAnsi="Calibri Light" w:cs="Calibri Light"/>
                <w:sz w:val="20"/>
                <w:szCs w:val="20"/>
              </w:rPr>
              <w:t>9</w:t>
            </w:r>
            <w:r w:rsidRPr="00791213">
              <w:rPr>
                <w:rFonts w:ascii="Calibri Light" w:hAnsi="Calibri Light" w:cs="Calibri Light"/>
                <w:sz w:val="20"/>
                <w:szCs w:val="20"/>
              </w:rPr>
              <w:t xml:space="preserve"> darbiniekiem vairāk, kā iepriekšējā pārskata periodā)</w:t>
            </w:r>
            <w:r w:rsidR="006A58AC" w:rsidRPr="00791213">
              <w:rPr>
                <w:rFonts w:ascii="Calibri Light" w:hAnsi="Calibri Light" w:cs="Calibri Light"/>
                <w:sz w:val="20"/>
                <w:szCs w:val="20"/>
              </w:rPr>
              <w:t>.</w:t>
            </w:r>
          </w:p>
        </w:tc>
      </w:tr>
      <w:tr w:rsidR="00BA0DBB" w:rsidRPr="00791213" w:rsidTr="000B6318">
        <w:trPr>
          <w:trHeight w:val="345"/>
        </w:trPr>
        <w:tc>
          <w:tcPr>
            <w:tcW w:w="2808"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Peļņa vai zaudējumi</w:t>
            </w:r>
          </w:p>
        </w:tc>
        <w:tc>
          <w:tcPr>
            <w:tcW w:w="3150" w:type="dxa"/>
            <w:tcBorders>
              <w:top w:val="single" w:sz="2" w:space="0" w:color="auto"/>
              <w:bottom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 xml:space="preserve">Katru gadu finanšu gads tiek noslēgts ar peļņu </w:t>
            </w:r>
          </w:p>
        </w:tc>
        <w:tc>
          <w:tcPr>
            <w:tcW w:w="3420" w:type="dxa"/>
            <w:tcBorders>
              <w:top w:val="single" w:sz="2" w:space="0" w:color="auto"/>
              <w:bottom w:val="single" w:sz="2" w:space="0" w:color="auto"/>
            </w:tcBorders>
          </w:tcPr>
          <w:p w:rsidR="00C3174E" w:rsidRPr="00791213" w:rsidRDefault="0043571E"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14743E"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 xml:space="preserve">gads ir noslēgts ar EUR </w:t>
            </w:r>
            <w:r w:rsidR="0014743E" w:rsidRPr="00791213">
              <w:rPr>
                <w:rFonts w:ascii="Calibri Light" w:hAnsi="Calibri Light" w:cs="Calibri Light"/>
                <w:sz w:val="20"/>
                <w:szCs w:val="20"/>
              </w:rPr>
              <w:t>637</w:t>
            </w:r>
            <w:r w:rsidRPr="00791213">
              <w:rPr>
                <w:rFonts w:ascii="Calibri Light" w:hAnsi="Calibri Light" w:cs="Calibri Light"/>
                <w:sz w:val="20"/>
                <w:szCs w:val="20"/>
              </w:rPr>
              <w:t>’</w:t>
            </w:r>
            <w:r w:rsidR="00826B49" w:rsidRPr="00791213">
              <w:rPr>
                <w:rFonts w:ascii="Calibri Light" w:hAnsi="Calibri Light" w:cs="Calibri Light"/>
                <w:sz w:val="20"/>
                <w:szCs w:val="20"/>
              </w:rPr>
              <w:t>775</w:t>
            </w:r>
            <w:r w:rsidRPr="00791213">
              <w:rPr>
                <w:rFonts w:ascii="Calibri Light" w:hAnsi="Calibri Light" w:cs="Calibri Light"/>
                <w:sz w:val="20"/>
                <w:szCs w:val="20"/>
              </w:rPr>
              <w:t xml:space="preserve"> peļņu</w:t>
            </w:r>
            <w:r w:rsidR="00826B49" w:rsidRPr="00791213">
              <w:rPr>
                <w:rFonts w:ascii="Calibri Light" w:hAnsi="Calibri Light" w:cs="Calibri Light"/>
                <w:sz w:val="20"/>
                <w:szCs w:val="20"/>
              </w:rPr>
              <w:t xml:space="preserve"> pēc UIN aprēķināšanas</w:t>
            </w:r>
            <w:r w:rsidRPr="00791213">
              <w:rPr>
                <w:rFonts w:ascii="Calibri Light" w:hAnsi="Calibri Light" w:cs="Calibri Light"/>
                <w:sz w:val="20"/>
                <w:szCs w:val="20"/>
              </w:rPr>
              <w:t>.</w:t>
            </w:r>
          </w:p>
        </w:tc>
      </w:tr>
      <w:tr w:rsidR="00BA0DBB" w:rsidRPr="00791213" w:rsidTr="000B6318">
        <w:trPr>
          <w:trHeight w:val="420"/>
        </w:trPr>
        <w:tc>
          <w:tcPr>
            <w:tcW w:w="2808"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vMerge/>
            <w:shd w:val="clear" w:color="auto" w:fill="auto"/>
          </w:tcPr>
          <w:p w:rsidR="00C3174E" w:rsidRPr="00791213" w:rsidRDefault="00C3174E" w:rsidP="00C3174E">
            <w:pPr>
              <w:spacing w:before="120"/>
              <w:rPr>
                <w:rFonts w:ascii="Calibri Light" w:hAnsi="Calibri Light" w:cs="Calibri Light"/>
                <w:sz w:val="20"/>
                <w:szCs w:val="20"/>
              </w:rPr>
            </w:pPr>
          </w:p>
        </w:tc>
        <w:tc>
          <w:tcPr>
            <w:tcW w:w="2790" w:type="dxa"/>
            <w:tcBorders>
              <w:top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Dividendes</w:t>
            </w:r>
          </w:p>
        </w:tc>
        <w:tc>
          <w:tcPr>
            <w:tcW w:w="3150" w:type="dxa"/>
            <w:tcBorders>
              <w:top w:val="single" w:sz="2" w:space="0" w:color="auto"/>
            </w:tcBorders>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Katru gadu peļņa tiek novirzīta uzņēmuma attīstībai (dividendes Sabiedrībai netiek noteiktas)</w:t>
            </w:r>
          </w:p>
        </w:tc>
        <w:tc>
          <w:tcPr>
            <w:tcW w:w="3420" w:type="dxa"/>
            <w:tcBorders>
              <w:top w:val="single" w:sz="2" w:space="0" w:color="auto"/>
            </w:tcBorders>
          </w:tcPr>
          <w:p w:rsidR="00C3174E" w:rsidRPr="00791213" w:rsidRDefault="00A3059C"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14743E"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gada peļņa nav sadalīta dividendēs un ir pilnībā novirzīta uzņēmuma attīstībai.</w:t>
            </w:r>
          </w:p>
        </w:tc>
      </w:tr>
      <w:tr w:rsidR="00BA0DBB" w:rsidRPr="00791213" w:rsidTr="000B6318">
        <w:trPr>
          <w:trHeight w:val="546"/>
        </w:trPr>
        <w:tc>
          <w:tcPr>
            <w:tcW w:w="2808"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4.2. Piesaistīt papildus finansējumu SIA „Getliņi EKO” darbības attīstībai.</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4.2.1. Piesaistīt papildus finansējumu SIA „Getliņi EKO” darbības attīstībai.</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Ar līdzfinansējumu īstenoto projektu skaits gadā</w:t>
            </w:r>
          </w:p>
        </w:tc>
        <w:tc>
          <w:tcPr>
            <w:tcW w:w="3150" w:type="dxa"/>
            <w:shd w:val="clear" w:color="auto" w:fill="auto"/>
          </w:tcPr>
          <w:p w:rsidR="00C3174E" w:rsidRPr="00791213" w:rsidRDefault="00C3174E" w:rsidP="00C3174E">
            <w:pPr>
              <w:spacing w:before="120"/>
              <w:rPr>
                <w:rFonts w:ascii="Calibri Light" w:hAnsi="Calibri Light" w:cs="Calibri Light"/>
                <w:sz w:val="20"/>
                <w:szCs w:val="20"/>
                <w:highlight w:val="yellow"/>
              </w:rPr>
            </w:pPr>
            <w:r w:rsidRPr="00791213">
              <w:rPr>
                <w:rFonts w:ascii="Calibri Light" w:hAnsi="Calibri Light" w:cs="Calibri Light"/>
                <w:sz w:val="20"/>
                <w:szCs w:val="20"/>
              </w:rPr>
              <w:t>Katru gadu īstenots vismaz 1 projekts ar līdzfinansējumu (prognozētais līdzfinansējuma avots – ES fondi)</w:t>
            </w:r>
          </w:p>
        </w:tc>
        <w:tc>
          <w:tcPr>
            <w:tcW w:w="3420" w:type="dxa"/>
          </w:tcPr>
          <w:p w:rsidR="00C3174E" w:rsidRPr="00791213" w:rsidRDefault="000D2B44" w:rsidP="00C3174E">
            <w:pPr>
              <w:spacing w:before="120"/>
              <w:rPr>
                <w:rFonts w:ascii="Calibri Light" w:hAnsi="Calibri Light" w:cs="Calibri Light"/>
                <w:sz w:val="20"/>
                <w:szCs w:val="20"/>
              </w:rPr>
            </w:pPr>
            <w:r w:rsidRPr="00791213">
              <w:rPr>
                <w:rFonts w:ascii="Calibri Light" w:hAnsi="Calibri Light" w:cs="Calibri Light"/>
                <w:sz w:val="20"/>
                <w:szCs w:val="20"/>
              </w:rPr>
              <w:t>Projekts - SIA „Getliņi EKO” investīcijas lauksaimniecības produktu ražošanā” (siltumnīcu 3.kārta)</w:t>
            </w:r>
            <w:r w:rsidR="0014743E" w:rsidRPr="00791213">
              <w:rPr>
                <w:rFonts w:ascii="Calibri Light" w:hAnsi="Calibri Light" w:cs="Calibri Light"/>
                <w:sz w:val="20"/>
                <w:szCs w:val="20"/>
              </w:rPr>
              <w:t xml:space="preserve"> </w:t>
            </w:r>
            <w:r w:rsidRPr="00791213">
              <w:rPr>
                <w:rFonts w:ascii="Calibri Light" w:hAnsi="Calibri Light" w:cs="Calibri Light"/>
                <w:sz w:val="20"/>
                <w:szCs w:val="20"/>
              </w:rPr>
              <w:t>–</w:t>
            </w:r>
            <w:r w:rsidR="0014743E" w:rsidRPr="00791213">
              <w:rPr>
                <w:rFonts w:ascii="Calibri Light" w:hAnsi="Calibri Light" w:cs="Calibri Light"/>
                <w:sz w:val="20"/>
                <w:szCs w:val="20"/>
              </w:rPr>
              <w:t xml:space="preserve"> </w:t>
            </w:r>
            <w:r w:rsidRPr="00791213">
              <w:rPr>
                <w:rFonts w:ascii="Calibri Light" w:hAnsi="Calibri Light" w:cs="Calibri Light"/>
                <w:sz w:val="20"/>
                <w:szCs w:val="20"/>
              </w:rPr>
              <w:t>publiskais finansējums EUR 1 000 000;</w:t>
            </w:r>
          </w:p>
          <w:p w:rsidR="0014743E" w:rsidRPr="00791213" w:rsidRDefault="000D2B44" w:rsidP="000D2B44">
            <w:pPr>
              <w:spacing w:before="120"/>
              <w:rPr>
                <w:rFonts w:ascii="Calibri Light" w:hAnsi="Calibri Light" w:cs="Calibri Light"/>
                <w:sz w:val="20"/>
                <w:szCs w:val="20"/>
              </w:rPr>
            </w:pPr>
            <w:r w:rsidRPr="00791213">
              <w:rPr>
                <w:rFonts w:ascii="Calibri Light" w:hAnsi="Calibri Light" w:cs="Calibri Light"/>
                <w:sz w:val="20"/>
                <w:szCs w:val="20"/>
              </w:rPr>
              <w:t>Projekts - SIA „Getliņi EKO” investīcijas dārzeņu pārstrādē”</w:t>
            </w:r>
            <w:r w:rsidR="004A340A" w:rsidRPr="00791213">
              <w:rPr>
                <w:rFonts w:ascii="Calibri Light" w:hAnsi="Calibri Light" w:cs="Calibri Light"/>
                <w:sz w:val="20"/>
                <w:szCs w:val="20"/>
              </w:rPr>
              <w:t xml:space="preserve"> </w:t>
            </w:r>
            <w:r w:rsidRPr="00791213">
              <w:rPr>
                <w:rFonts w:ascii="Calibri Light" w:hAnsi="Calibri Light" w:cs="Calibri Light"/>
                <w:sz w:val="20"/>
                <w:szCs w:val="20"/>
              </w:rPr>
              <w:t>–</w:t>
            </w:r>
            <w:r w:rsidR="004A340A" w:rsidRPr="00791213">
              <w:rPr>
                <w:rFonts w:ascii="Calibri Light" w:hAnsi="Calibri Light" w:cs="Calibri Light"/>
                <w:sz w:val="20"/>
                <w:szCs w:val="20"/>
              </w:rPr>
              <w:t xml:space="preserve"> </w:t>
            </w:r>
            <w:r w:rsidRPr="00791213">
              <w:rPr>
                <w:rFonts w:ascii="Calibri Light" w:hAnsi="Calibri Light" w:cs="Calibri Light"/>
                <w:sz w:val="20"/>
                <w:szCs w:val="20"/>
              </w:rPr>
              <w:t>publiskais finansējums EUR 50 796.</w:t>
            </w:r>
          </w:p>
        </w:tc>
      </w:tr>
      <w:tr w:rsidR="00BA0DBB" w:rsidRPr="00791213" w:rsidTr="000B6318">
        <w:trPr>
          <w:trHeight w:val="353"/>
        </w:trPr>
        <w:tc>
          <w:tcPr>
            <w:tcW w:w="2808"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4.3. Saglabāt stabilu un iedzīvotājiem izdevīgu SIA „Getliņi EKO” atkritumu apglabāšanas tarifu.</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4.3.1. Saglabāt stabilu un iedzīvotājiem izdevīgu SIA „Getliņi EKO” atkritumu apglabāšanas tarifu.</w:t>
            </w:r>
          </w:p>
        </w:tc>
        <w:tc>
          <w:tcPr>
            <w:tcW w:w="2790" w:type="dxa"/>
            <w:shd w:val="clear" w:color="auto" w:fill="auto"/>
          </w:tcPr>
          <w:p w:rsidR="00C3174E" w:rsidRPr="00791213" w:rsidRDefault="00C3174E" w:rsidP="00C3174E">
            <w:pPr>
              <w:spacing w:before="120"/>
              <w:rPr>
                <w:rFonts w:ascii="Calibri Light" w:hAnsi="Calibri Light" w:cs="Calibri Light"/>
                <w:sz w:val="20"/>
                <w:szCs w:val="20"/>
              </w:rPr>
            </w:pPr>
            <w:r w:rsidRPr="00791213">
              <w:rPr>
                <w:rFonts w:ascii="Calibri Light" w:hAnsi="Calibri Light" w:cs="Calibri Light"/>
                <w:sz w:val="20"/>
                <w:szCs w:val="20"/>
              </w:rPr>
              <w:t>Sadzīves atkritumu apglabāšanas tarifs</w:t>
            </w:r>
          </w:p>
        </w:tc>
        <w:tc>
          <w:tcPr>
            <w:tcW w:w="3150" w:type="dxa"/>
            <w:shd w:val="clear" w:color="auto" w:fill="auto"/>
          </w:tcPr>
          <w:p w:rsidR="00C3174E" w:rsidRPr="00791213" w:rsidRDefault="00C3174E" w:rsidP="00C3174E">
            <w:pPr>
              <w:spacing w:before="120"/>
              <w:rPr>
                <w:rFonts w:ascii="Calibri Light" w:hAnsi="Calibri Light" w:cs="Calibri Light"/>
                <w:sz w:val="20"/>
                <w:szCs w:val="20"/>
                <w:highlight w:val="yellow"/>
              </w:rPr>
            </w:pPr>
            <w:r w:rsidRPr="00791213">
              <w:rPr>
                <w:rFonts w:ascii="Calibri Light" w:hAnsi="Calibri Light" w:cs="Calibri Light"/>
                <w:sz w:val="20"/>
                <w:szCs w:val="20"/>
              </w:rPr>
              <w:t xml:space="preserve">Līdz 2020. gadam veikt tarifa koriģēšanu atbilstoši tirgus situācijai un likumdošanas izmaiņām </w:t>
            </w:r>
          </w:p>
        </w:tc>
        <w:tc>
          <w:tcPr>
            <w:tcW w:w="3420" w:type="dxa"/>
          </w:tcPr>
          <w:p w:rsidR="00C3174E" w:rsidRPr="00791213" w:rsidRDefault="00A14470" w:rsidP="00C3174E">
            <w:pPr>
              <w:spacing w:before="120"/>
              <w:rPr>
                <w:rFonts w:ascii="Calibri Light" w:hAnsi="Calibri Light" w:cs="Calibri Light"/>
                <w:sz w:val="20"/>
                <w:szCs w:val="20"/>
              </w:rPr>
            </w:pPr>
            <w:r w:rsidRPr="00791213">
              <w:rPr>
                <w:rFonts w:ascii="Calibri Light" w:hAnsi="Calibri Light" w:cs="Calibri Light"/>
                <w:sz w:val="20"/>
                <w:szCs w:val="20"/>
              </w:rPr>
              <w:t>201</w:t>
            </w:r>
            <w:r w:rsidR="00FD1E93" w:rsidRPr="00791213">
              <w:rPr>
                <w:rFonts w:ascii="Calibri Light" w:hAnsi="Calibri Light" w:cs="Calibri Light"/>
                <w:sz w:val="20"/>
                <w:szCs w:val="20"/>
              </w:rPr>
              <w:t>7</w:t>
            </w:r>
            <w:r w:rsidRPr="00791213">
              <w:rPr>
                <w:rFonts w:ascii="Calibri Light" w:hAnsi="Calibri Light" w:cs="Calibri Light"/>
                <w:sz w:val="20"/>
                <w:szCs w:val="20"/>
              </w:rPr>
              <w:t>.</w:t>
            </w:r>
            <w:r w:rsidR="002B646C" w:rsidRPr="00791213">
              <w:rPr>
                <w:rFonts w:ascii="Calibri Light" w:hAnsi="Calibri Light" w:cs="Calibri Light"/>
                <w:sz w:val="20"/>
                <w:szCs w:val="20"/>
              </w:rPr>
              <w:t xml:space="preserve"> </w:t>
            </w:r>
            <w:r w:rsidRPr="00791213">
              <w:rPr>
                <w:rFonts w:ascii="Calibri Light" w:hAnsi="Calibri Light" w:cs="Calibri Light"/>
                <w:sz w:val="20"/>
                <w:szCs w:val="20"/>
              </w:rPr>
              <w:t>gad</w:t>
            </w:r>
            <w:r w:rsidR="00CF2853" w:rsidRPr="00791213">
              <w:rPr>
                <w:rFonts w:ascii="Calibri Light" w:hAnsi="Calibri Light" w:cs="Calibri Light"/>
                <w:sz w:val="20"/>
                <w:szCs w:val="20"/>
              </w:rPr>
              <w:t>ā</w:t>
            </w:r>
            <w:r w:rsidRPr="00791213">
              <w:rPr>
                <w:rFonts w:ascii="Calibri Light" w:hAnsi="Calibri Light" w:cs="Calibri Light"/>
                <w:sz w:val="20"/>
                <w:szCs w:val="20"/>
              </w:rPr>
              <w:t xml:space="preserve"> </w:t>
            </w:r>
            <w:r w:rsidR="00FD1E93" w:rsidRPr="00791213">
              <w:rPr>
                <w:rFonts w:ascii="Calibri Light" w:hAnsi="Calibri Light" w:cs="Calibri Light"/>
                <w:sz w:val="20"/>
                <w:szCs w:val="20"/>
              </w:rPr>
              <w:t>SPRK iesniegts</w:t>
            </w:r>
            <w:r w:rsidRPr="00791213">
              <w:rPr>
                <w:rFonts w:ascii="Calibri Light" w:hAnsi="Calibri Light" w:cs="Calibri Light"/>
                <w:sz w:val="20"/>
                <w:szCs w:val="20"/>
              </w:rPr>
              <w:t xml:space="preserve"> jauns</w:t>
            </w:r>
            <w:r w:rsidR="00CF2853" w:rsidRPr="00791213">
              <w:rPr>
                <w:rFonts w:ascii="Calibri Light" w:hAnsi="Calibri Light" w:cs="Calibri Light"/>
                <w:sz w:val="20"/>
                <w:szCs w:val="20"/>
              </w:rPr>
              <w:t>, tirgus situācijai atbilstošs</w:t>
            </w:r>
            <w:r w:rsidRPr="00791213">
              <w:rPr>
                <w:rFonts w:ascii="Calibri Light" w:hAnsi="Calibri Light" w:cs="Calibri Light"/>
                <w:sz w:val="20"/>
                <w:szCs w:val="20"/>
              </w:rPr>
              <w:t xml:space="preserve"> atkritumu pieņemšanas tarifs</w:t>
            </w:r>
            <w:r w:rsidR="00FD1E93" w:rsidRPr="00791213">
              <w:rPr>
                <w:rFonts w:ascii="Calibri Light" w:hAnsi="Calibri Light" w:cs="Calibri Light"/>
                <w:sz w:val="20"/>
                <w:szCs w:val="20"/>
              </w:rPr>
              <w:t>.</w:t>
            </w:r>
          </w:p>
        </w:tc>
      </w:tr>
    </w:tbl>
    <w:p w:rsidR="00595BE0" w:rsidRDefault="00595BE0" w:rsidP="00C3174E">
      <w:pPr>
        <w:spacing w:before="120"/>
        <w:rPr>
          <w:rFonts w:ascii="Calibri" w:hAnsi="Calibri"/>
          <w:sz w:val="2"/>
          <w:szCs w:val="2"/>
        </w:rPr>
      </w:pPr>
    </w:p>
    <w:p w:rsidR="00A77AF6" w:rsidRDefault="00A77AF6" w:rsidP="00C3174E">
      <w:pPr>
        <w:spacing w:before="120"/>
        <w:rPr>
          <w:rFonts w:ascii="Calibri" w:hAnsi="Calibri"/>
          <w:sz w:val="2"/>
          <w:szCs w:val="2"/>
        </w:rPr>
      </w:pPr>
    </w:p>
    <w:tbl>
      <w:tblPr>
        <w:tblpPr w:leftFromText="180" w:rightFromText="180" w:vertAnchor="page" w:horzAnchor="page" w:tblpX="2281" w:tblpY="5881"/>
        <w:tblW w:w="14418" w:type="dxa"/>
        <w:tblLook w:val="04A0" w:firstRow="1" w:lastRow="0" w:firstColumn="1" w:lastColumn="0" w:noHBand="0" w:noVBand="1"/>
      </w:tblPr>
      <w:tblGrid>
        <w:gridCol w:w="2358"/>
        <w:gridCol w:w="720"/>
        <w:gridCol w:w="1980"/>
        <w:gridCol w:w="9360"/>
      </w:tblGrid>
      <w:tr w:rsidR="00B8224C" w:rsidRPr="00791213" w:rsidTr="00B8224C">
        <w:trPr>
          <w:trHeight w:val="288"/>
        </w:trPr>
        <w:tc>
          <w:tcPr>
            <w:tcW w:w="2358"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lang w:eastAsia="en-US"/>
              </w:rPr>
            </w:pPr>
            <w:r w:rsidRPr="00791213">
              <w:rPr>
                <w:rFonts w:ascii="Calibri Light" w:hAnsi="Calibri Light" w:cs="Calibri Light"/>
                <w:sz w:val="20"/>
                <w:szCs w:val="20"/>
              </w:rPr>
              <w:t>Imants Stirāns</w:t>
            </w:r>
          </w:p>
        </w:tc>
        <w:tc>
          <w:tcPr>
            <w:tcW w:w="720"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p>
        </w:tc>
        <w:tc>
          <w:tcPr>
            <w:tcW w:w="1980" w:type="dxa"/>
            <w:tcBorders>
              <w:top w:val="nil"/>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sz w:val="20"/>
                <w:szCs w:val="20"/>
              </w:rPr>
            </w:pPr>
          </w:p>
        </w:tc>
        <w:tc>
          <w:tcPr>
            <w:tcW w:w="9360" w:type="dxa"/>
            <w:vAlign w:val="bottom"/>
          </w:tcPr>
          <w:p w:rsidR="00B8224C" w:rsidRPr="00B8224C" w:rsidRDefault="00B8224C" w:rsidP="00B8224C">
            <w:pPr>
              <w:rPr>
                <w:rFonts w:ascii="Calibri Light" w:hAnsi="Calibri Light" w:cs="Calibri Light"/>
                <w:color w:val="000000"/>
                <w:sz w:val="20"/>
                <w:szCs w:val="20"/>
                <w:lang w:eastAsia="en-US"/>
              </w:rPr>
            </w:pPr>
            <w:r w:rsidRPr="00B8224C">
              <w:rPr>
                <w:rFonts w:ascii="Calibri Light" w:hAnsi="Calibri Light" w:cs="Calibri Light"/>
                <w:color w:val="000000"/>
                <w:sz w:val="20"/>
                <w:szCs w:val="20"/>
              </w:rPr>
              <w:t xml:space="preserve">                                   2018. gada 9.maijā</w:t>
            </w:r>
          </w:p>
        </w:tc>
      </w:tr>
      <w:tr w:rsidR="00B8224C" w:rsidRPr="00791213" w:rsidTr="00B8224C">
        <w:trPr>
          <w:gridAfter w:val="1"/>
          <w:wAfter w:w="9360" w:type="dxa"/>
          <w:trHeight w:val="288"/>
        </w:trPr>
        <w:tc>
          <w:tcPr>
            <w:tcW w:w="2358"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r w:rsidRPr="00791213">
              <w:rPr>
                <w:rFonts w:ascii="Calibri Light" w:hAnsi="Calibri Light" w:cs="Calibri Light"/>
                <w:sz w:val="20"/>
                <w:szCs w:val="20"/>
              </w:rPr>
              <w:t>Valdes priekšsēdētājs</w:t>
            </w:r>
          </w:p>
        </w:tc>
        <w:tc>
          <w:tcPr>
            <w:tcW w:w="720"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p>
        </w:tc>
        <w:tc>
          <w:tcPr>
            <w:tcW w:w="1980" w:type="dxa"/>
            <w:tcBorders>
              <w:top w:val="single" w:sz="4" w:space="0" w:color="auto"/>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i/>
                <w:iCs/>
                <w:sz w:val="20"/>
                <w:szCs w:val="20"/>
              </w:rPr>
            </w:pPr>
            <w:r w:rsidRPr="00791213">
              <w:rPr>
                <w:rFonts w:ascii="Calibri Light" w:hAnsi="Calibri Light" w:cs="Calibri Light"/>
                <w:i/>
                <w:iCs/>
                <w:sz w:val="20"/>
                <w:szCs w:val="20"/>
              </w:rPr>
              <w:t>paraksts</w:t>
            </w:r>
          </w:p>
        </w:tc>
      </w:tr>
      <w:tr w:rsidR="00B8224C" w:rsidRPr="00791213" w:rsidTr="00B8224C">
        <w:trPr>
          <w:gridAfter w:val="1"/>
          <w:wAfter w:w="9360" w:type="dxa"/>
          <w:trHeight w:val="222"/>
        </w:trPr>
        <w:tc>
          <w:tcPr>
            <w:tcW w:w="2358" w:type="dxa"/>
            <w:tcBorders>
              <w:top w:val="nil"/>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i/>
                <w:iCs/>
                <w:sz w:val="20"/>
                <w:szCs w:val="20"/>
              </w:rPr>
            </w:pPr>
          </w:p>
        </w:tc>
        <w:tc>
          <w:tcPr>
            <w:tcW w:w="720"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p>
        </w:tc>
        <w:tc>
          <w:tcPr>
            <w:tcW w:w="1980" w:type="dxa"/>
            <w:tcBorders>
              <w:top w:val="nil"/>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sz w:val="20"/>
                <w:szCs w:val="20"/>
              </w:rPr>
            </w:pPr>
          </w:p>
        </w:tc>
        <w:bookmarkStart w:id="0" w:name="_GoBack"/>
        <w:bookmarkEnd w:id="0"/>
      </w:tr>
      <w:tr w:rsidR="00B8224C" w:rsidRPr="00791213" w:rsidTr="00B8224C">
        <w:trPr>
          <w:gridAfter w:val="1"/>
          <w:wAfter w:w="9360" w:type="dxa"/>
          <w:trHeight w:val="288"/>
        </w:trPr>
        <w:tc>
          <w:tcPr>
            <w:tcW w:w="2358"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r w:rsidRPr="00791213">
              <w:rPr>
                <w:rFonts w:ascii="Calibri Light" w:hAnsi="Calibri Light" w:cs="Calibri Light"/>
                <w:sz w:val="20"/>
                <w:szCs w:val="20"/>
              </w:rPr>
              <w:t>Aija Breikša</w:t>
            </w:r>
          </w:p>
        </w:tc>
        <w:tc>
          <w:tcPr>
            <w:tcW w:w="720"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p>
        </w:tc>
        <w:tc>
          <w:tcPr>
            <w:tcW w:w="1980" w:type="dxa"/>
            <w:tcBorders>
              <w:top w:val="nil"/>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sz w:val="20"/>
                <w:szCs w:val="20"/>
              </w:rPr>
            </w:pPr>
          </w:p>
        </w:tc>
      </w:tr>
      <w:tr w:rsidR="00B8224C" w:rsidRPr="00791213" w:rsidTr="00B8224C">
        <w:trPr>
          <w:gridAfter w:val="1"/>
          <w:wAfter w:w="9360" w:type="dxa"/>
          <w:trHeight w:val="288"/>
        </w:trPr>
        <w:tc>
          <w:tcPr>
            <w:tcW w:w="2358"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r w:rsidRPr="00791213">
              <w:rPr>
                <w:rFonts w:ascii="Calibri Light" w:hAnsi="Calibri Light" w:cs="Calibri Light"/>
                <w:sz w:val="20"/>
                <w:szCs w:val="20"/>
              </w:rPr>
              <w:t>Valdes locekle</w:t>
            </w:r>
          </w:p>
        </w:tc>
        <w:tc>
          <w:tcPr>
            <w:tcW w:w="720"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p>
        </w:tc>
        <w:tc>
          <w:tcPr>
            <w:tcW w:w="1980" w:type="dxa"/>
            <w:tcBorders>
              <w:top w:val="single" w:sz="4" w:space="0" w:color="auto"/>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i/>
                <w:iCs/>
                <w:sz w:val="20"/>
                <w:szCs w:val="20"/>
              </w:rPr>
            </w:pPr>
            <w:r w:rsidRPr="00791213">
              <w:rPr>
                <w:rFonts w:ascii="Calibri Light" w:hAnsi="Calibri Light" w:cs="Calibri Light"/>
                <w:i/>
                <w:iCs/>
                <w:sz w:val="20"/>
                <w:szCs w:val="20"/>
              </w:rPr>
              <w:t>paraksts</w:t>
            </w:r>
          </w:p>
        </w:tc>
      </w:tr>
      <w:tr w:rsidR="00B8224C" w:rsidRPr="00791213" w:rsidTr="00B8224C">
        <w:trPr>
          <w:gridAfter w:val="1"/>
          <w:wAfter w:w="9360" w:type="dxa"/>
          <w:trHeight w:val="288"/>
        </w:trPr>
        <w:tc>
          <w:tcPr>
            <w:tcW w:w="2358" w:type="dxa"/>
            <w:tcBorders>
              <w:top w:val="nil"/>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i/>
                <w:iCs/>
                <w:sz w:val="20"/>
                <w:szCs w:val="20"/>
              </w:rPr>
            </w:pPr>
          </w:p>
        </w:tc>
        <w:tc>
          <w:tcPr>
            <w:tcW w:w="720"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p>
        </w:tc>
        <w:tc>
          <w:tcPr>
            <w:tcW w:w="1980" w:type="dxa"/>
            <w:tcBorders>
              <w:top w:val="nil"/>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sz w:val="20"/>
                <w:szCs w:val="20"/>
              </w:rPr>
            </w:pPr>
          </w:p>
        </w:tc>
      </w:tr>
      <w:tr w:rsidR="00B8224C" w:rsidRPr="00791213" w:rsidTr="00B8224C">
        <w:trPr>
          <w:gridAfter w:val="1"/>
          <w:wAfter w:w="9360" w:type="dxa"/>
          <w:trHeight w:val="288"/>
        </w:trPr>
        <w:tc>
          <w:tcPr>
            <w:tcW w:w="2358"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r w:rsidRPr="00791213">
              <w:rPr>
                <w:rFonts w:ascii="Calibri Light" w:hAnsi="Calibri Light" w:cs="Calibri Light"/>
                <w:sz w:val="20"/>
                <w:szCs w:val="20"/>
              </w:rPr>
              <w:t>Raimonds Timma</w:t>
            </w:r>
          </w:p>
        </w:tc>
        <w:tc>
          <w:tcPr>
            <w:tcW w:w="720"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p>
        </w:tc>
        <w:tc>
          <w:tcPr>
            <w:tcW w:w="1980" w:type="dxa"/>
            <w:tcBorders>
              <w:top w:val="nil"/>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sz w:val="20"/>
                <w:szCs w:val="20"/>
              </w:rPr>
            </w:pPr>
          </w:p>
        </w:tc>
      </w:tr>
      <w:tr w:rsidR="00B8224C" w:rsidRPr="00791213" w:rsidTr="00B8224C">
        <w:trPr>
          <w:gridAfter w:val="1"/>
          <w:wAfter w:w="9360" w:type="dxa"/>
          <w:trHeight w:val="288"/>
        </w:trPr>
        <w:tc>
          <w:tcPr>
            <w:tcW w:w="2358"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r w:rsidRPr="00791213">
              <w:rPr>
                <w:rFonts w:ascii="Calibri Light" w:hAnsi="Calibri Light" w:cs="Calibri Light"/>
                <w:sz w:val="20"/>
                <w:szCs w:val="20"/>
              </w:rPr>
              <w:t>Valdes loceklis</w:t>
            </w:r>
          </w:p>
        </w:tc>
        <w:tc>
          <w:tcPr>
            <w:tcW w:w="720" w:type="dxa"/>
            <w:tcBorders>
              <w:top w:val="nil"/>
              <w:left w:val="nil"/>
              <w:bottom w:val="nil"/>
              <w:right w:val="nil"/>
            </w:tcBorders>
            <w:shd w:val="clear" w:color="auto" w:fill="auto"/>
            <w:noWrap/>
            <w:vAlign w:val="bottom"/>
            <w:hideMark/>
          </w:tcPr>
          <w:p w:rsidR="00B8224C" w:rsidRPr="00791213" w:rsidRDefault="00B8224C" w:rsidP="00B8224C">
            <w:pPr>
              <w:jc w:val="right"/>
              <w:rPr>
                <w:rFonts w:ascii="Calibri Light" w:hAnsi="Calibri Light" w:cs="Calibri Light"/>
                <w:sz w:val="20"/>
                <w:szCs w:val="20"/>
              </w:rPr>
            </w:pPr>
          </w:p>
        </w:tc>
        <w:tc>
          <w:tcPr>
            <w:tcW w:w="1980" w:type="dxa"/>
            <w:tcBorders>
              <w:top w:val="single" w:sz="4" w:space="0" w:color="auto"/>
              <w:left w:val="nil"/>
              <w:bottom w:val="nil"/>
              <w:right w:val="nil"/>
            </w:tcBorders>
            <w:shd w:val="clear" w:color="auto" w:fill="auto"/>
            <w:noWrap/>
            <w:vAlign w:val="bottom"/>
            <w:hideMark/>
          </w:tcPr>
          <w:p w:rsidR="00B8224C" w:rsidRPr="00791213" w:rsidRDefault="00B8224C" w:rsidP="00B8224C">
            <w:pPr>
              <w:rPr>
                <w:rFonts w:ascii="Calibri Light" w:hAnsi="Calibri Light" w:cs="Calibri Light"/>
                <w:i/>
                <w:iCs/>
                <w:sz w:val="20"/>
                <w:szCs w:val="20"/>
              </w:rPr>
            </w:pPr>
            <w:r w:rsidRPr="00791213">
              <w:rPr>
                <w:rFonts w:ascii="Calibri Light" w:hAnsi="Calibri Light" w:cs="Calibri Light"/>
                <w:i/>
                <w:iCs/>
                <w:sz w:val="20"/>
                <w:szCs w:val="20"/>
              </w:rPr>
              <w:t>paraksts</w:t>
            </w:r>
          </w:p>
        </w:tc>
      </w:tr>
    </w:tbl>
    <w:p w:rsidR="00A77AF6" w:rsidRPr="00286FDD" w:rsidRDefault="00A77AF6" w:rsidP="00C3174E">
      <w:pPr>
        <w:spacing w:before="120"/>
        <w:rPr>
          <w:rFonts w:ascii="Calibri" w:hAnsi="Calibri"/>
          <w:sz w:val="2"/>
          <w:szCs w:val="2"/>
        </w:rPr>
      </w:pPr>
    </w:p>
    <w:sectPr w:rsidR="00A77AF6" w:rsidRPr="00286FDD" w:rsidSect="00C3174E">
      <w:footerReference w:type="even" r:id="rId8"/>
      <w:footerReference w:type="default" r:id="rId9"/>
      <w:pgSz w:w="16838" w:h="11906" w:orient="landscape"/>
      <w:pgMar w:top="630" w:right="1440" w:bottom="9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1D4" w:rsidRDefault="000111D4" w:rsidP="00EE0139">
      <w:r>
        <w:separator/>
      </w:r>
    </w:p>
  </w:endnote>
  <w:endnote w:type="continuationSeparator" w:id="0">
    <w:p w:rsidR="000111D4" w:rsidRDefault="000111D4" w:rsidP="00EE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AE" w:rsidRDefault="003B32FC" w:rsidP="00516F11">
    <w:pPr>
      <w:pStyle w:val="Footer"/>
      <w:framePr w:wrap="around" w:vAnchor="text" w:hAnchor="margin" w:xAlign="right" w:y="1"/>
      <w:rPr>
        <w:rStyle w:val="PageNumber"/>
      </w:rPr>
    </w:pPr>
    <w:r>
      <w:rPr>
        <w:rStyle w:val="PageNumber"/>
      </w:rPr>
      <w:fldChar w:fldCharType="begin"/>
    </w:r>
    <w:r w:rsidR="00CB6DAE">
      <w:rPr>
        <w:rStyle w:val="PageNumber"/>
      </w:rPr>
      <w:instrText xml:space="preserve">PAGE  </w:instrText>
    </w:r>
    <w:r>
      <w:rPr>
        <w:rStyle w:val="PageNumber"/>
      </w:rPr>
      <w:fldChar w:fldCharType="end"/>
    </w:r>
  </w:p>
  <w:p w:rsidR="00CB6DAE" w:rsidRDefault="00CB6DAE" w:rsidP="00E5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AE" w:rsidRPr="002B2E94" w:rsidRDefault="003B32FC" w:rsidP="00516F11">
    <w:pPr>
      <w:pStyle w:val="Footer"/>
      <w:framePr w:wrap="around" w:vAnchor="text" w:hAnchor="margin" w:xAlign="right" w:y="1"/>
      <w:rPr>
        <w:rStyle w:val="PageNumber"/>
        <w:rFonts w:asciiTheme="minorHAnsi" w:hAnsiTheme="minorHAnsi" w:cstheme="minorHAnsi"/>
        <w:sz w:val="22"/>
        <w:szCs w:val="22"/>
      </w:rPr>
    </w:pPr>
    <w:r w:rsidRPr="002B2E94">
      <w:rPr>
        <w:rStyle w:val="PageNumber"/>
        <w:rFonts w:asciiTheme="minorHAnsi" w:hAnsiTheme="minorHAnsi" w:cstheme="minorHAnsi"/>
        <w:sz w:val="22"/>
        <w:szCs w:val="22"/>
      </w:rPr>
      <w:fldChar w:fldCharType="begin"/>
    </w:r>
    <w:r w:rsidR="00CB6DAE" w:rsidRPr="002B2E94">
      <w:rPr>
        <w:rStyle w:val="PageNumber"/>
        <w:rFonts w:asciiTheme="minorHAnsi" w:hAnsiTheme="minorHAnsi" w:cstheme="minorHAnsi"/>
        <w:sz w:val="22"/>
        <w:szCs w:val="22"/>
      </w:rPr>
      <w:instrText xml:space="preserve">PAGE  </w:instrText>
    </w:r>
    <w:r w:rsidRPr="002B2E94">
      <w:rPr>
        <w:rStyle w:val="PageNumber"/>
        <w:rFonts w:asciiTheme="minorHAnsi" w:hAnsiTheme="minorHAnsi" w:cstheme="minorHAnsi"/>
        <w:sz w:val="22"/>
        <w:szCs w:val="22"/>
      </w:rPr>
      <w:fldChar w:fldCharType="separate"/>
    </w:r>
    <w:r w:rsidR="000D2B44" w:rsidRPr="002B2E94">
      <w:rPr>
        <w:rStyle w:val="PageNumber"/>
        <w:rFonts w:asciiTheme="minorHAnsi" w:hAnsiTheme="minorHAnsi" w:cstheme="minorHAnsi"/>
        <w:noProof/>
        <w:sz w:val="22"/>
        <w:szCs w:val="22"/>
      </w:rPr>
      <w:t>4</w:t>
    </w:r>
    <w:r w:rsidRPr="002B2E94">
      <w:rPr>
        <w:rStyle w:val="PageNumber"/>
        <w:rFonts w:asciiTheme="minorHAnsi" w:hAnsiTheme="minorHAnsi" w:cstheme="minorHAnsi"/>
        <w:sz w:val="22"/>
        <w:szCs w:val="22"/>
      </w:rPr>
      <w:fldChar w:fldCharType="end"/>
    </w:r>
  </w:p>
  <w:p w:rsidR="00CB6DAE" w:rsidRPr="002B2E94" w:rsidRDefault="00CB6DAE" w:rsidP="00E5775E">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1D4" w:rsidRDefault="000111D4" w:rsidP="00EE0139">
      <w:r>
        <w:separator/>
      </w:r>
    </w:p>
  </w:footnote>
  <w:footnote w:type="continuationSeparator" w:id="0">
    <w:p w:rsidR="000111D4" w:rsidRDefault="000111D4" w:rsidP="00EE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0F0"/>
    <w:multiLevelType w:val="hybridMultilevel"/>
    <w:tmpl w:val="474EF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5A5E14"/>
    <w:multiLevelType w:val="hybridMultilevel"/>
    <w:tmpl w:val="D6AC330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044897"/>
    <w:multiLevelType w:val="hybridMultilevel"/>
    <w:tmpl w:val="25F6A8E8"/>
    <w:lvl w:ilvl="0" w:tplc="B0FA1E7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337381"/>
    <w:multiLevelType w:val="hybridMultilevel"/>
    <w:tmpl w:val="E2E88DFE"/>
    <w:lvl w:ilvl="0" w:tplc="B0FA1E7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8C3D29"/>
    <w:multiLevelType w:val="hybridMultilevel"/>
    <w:tmpl w:val="733074DC"/>
    <w:lvl w:ilvl="0" w:tplc="B0FA1E7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4462FF"/>
    <w:multiLevelType w:val="multilevel"/>
    <w:tmpl w:val="1136CBC8"/>
    <w:lvl w:ilvl="0">
      <w:start w:val="1"/>
      <w:numFmt w:val="decimal"/>
      <w:lvlText w:val="%1."/>
      <w:lvlJc w:val="left"/>
      <w:pPr>
        <w:tabs>
          <w:tab w:val="num" w:pos="1080"/>
        </w:tabs>
        <w:ind w:left="1080" w:hanging="720"/>
      </w:pPr>
      <w:rPr>
        <w:rFonts w:hint="default"/>
        <w:b w:val="0"/>
        <w:sz w:val="22"/>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932937"/>
    <w:multiLevelType w:val="hybridMultilevel"/>
    <w:tmpl w:val="FD60CE84"/>
    <w:lvl w:ilvl="0" w:tplc="B0FA1E78">
      <w:start w:val="1"/>
      <w:numFmt w:val="bullet"/>
      <w:lvlText w:val="-"/>
      <w:lvlJc w:val="left"/>
      <w:pPr>
        <w:tabs>
          <w:tab w:val="num" w:pos="720"/>
        </w:tabs>
        <w:ind w:left="720" w:hanging="360"/>
      </w:pPr>
      <w:rPr>
        <w:rFonts w:ascii="Times New Roman" w:hAnsi="Times New Roman" w:cs="Times New Roman" w:hint="default"/>
      </w:rPr>
    </w:lvl>
    <w:lvl w:ilvl="1" w:tplc="1EF88A2A">
      <w:start w:val="1"/>
      <w:numFmt w:val="decimal"/>
      <w:lvlText w:val="%2."/>
      <w:lvlJc w:val="left"/>
      <w:pPr>
        <w:tabs>
          <w:tab w:val="num" w:pos="720"/>
        </w:tabs>
        <w:ind w:left="720" w:hanging="360"/>
      </w:pPr>
      <w:rPr>
        <w:rFonts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3A13656"/>
    <w:multiLevelType w:val="hybridMultilevel"/>
    <w:tmpl w:val="6AE8C6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BE029B"/>
    <w:multiLevelType w:val="hybridMultilevel"/>
    <w:tmpl w:val="43BE6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924202"/>
    <w:multiLevelType w:val="hybridMultilevel"/>
    <w:tmpl w:val="348640BC"/>
    <w:lvl w:ilvl="0" w:tplc="B0FA1E78">
      <w:start w:val="1"/>
      <w:numFmt w:val="bullet"/>
      <w:lvlText w:val="-"/>
      <w:lvlJc w:val="left"/>
      <w:pPr>
        <w:tabs>
          <w:tab w:val="num" w:pos="720"/>
        </w:tabs>
        <w:ind w:left="720" w:hanging="360"/>
      </w:pPr>
      <w:rPr>
        <w:rFonts w:ascii="Times New Roman" w:hAnsi="Times New Roman" w:cs="Times New Roman" w:hint="default"/>
      </w:rPr>
    </w:lvl>
    <w:lvl w:ilvl="1" w:tplc="04260003" w:tentative="1">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B6663C3"/>
    <w:multiLevelType w:val="multilevel"/>
    <w:tmpl w:val="0BB2F618"/>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5C4DD0"/>
    <w:multiLevelType w:val="hybridMultilevel"/>
    <w:tmpl w:val="20D4DA42"/>
    <w:lvl w:ilvl="0" w:tplc="B4A4A204">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4BB6E8C"/>
    <w:multiLevelType w:val="hybridMultilevel"/>
    <w:tmpl w:val="5AC2356E"/>
    <w:lvl w:ilvl="0" w:tplc="B0FA1E78">
      <w:start w:val="1"/>
      <w:numFmt w:val="bullet"/>
      <w:lvlText w:val="-"/>
      <w:lvlJc w:val="left"/>
      <w:pPr>
        <w:tabs>
          <w:tab w:val="num" w:pos="720"/>
        </w:tabs>
        <w:ind w:left="720" w:hanging="360"/>
      </w:pPr>
      <w:rPr>
        <w:rFonts w:ascii="Times New Roman" w:hAnsi="Times New Roman" w:cs="Times New Roman" w:hint="default"/>
      </w:rPr>
    </w:lvl>
    <w:lvl w:ilvl="1" w:tplc="04260003" w:tentative="1">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7C035C82"/>
    <w:multiLevelType w:val="hybridMultilevel"/>
    <w:tmpl w:val="52F62F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475E01"/>
    <w:multiLevelType w:val="hybridMultilevel"/>
    <w:tmpl w:val="17D47FFE"/>
    <w:lvl w:ilvl="0" w:tplc="B0FA1E78">
      <w:start w:val="1"/>
      <w:numFmt w:val="bullet"/>
      <w:lvlText w:val="-"/>
      <w:lvlJc w:val="left"/>
      <w:pPr>
        <w:tabs>
          <w:tab w:val="num" w:pos="720"/>
        </w:tabs>
        <w:ind w:left="720" w:hanging="360"/>
      </w:pPr>
      <w:rPr>
        <w:rFonts w:ascii="Times New Roman" w:hAnsi="Times New Roman" w:cs="Times New Roman" w:hint="default"/>
      </w:rPr>
    </w:lvl>
    <w:lvl w:ilvl="1" w:tplc="04260003" w:tentative="1">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9"/>
  </w:num>
  <w:num w:numId="3">
    <w:abstractNumId w:val="6"/>
  </w:num>
  <w:num w:numId="4">
    <w:abstractNumId w:val="5"/>
  </w:num>
  <w:num w:numId="5">
    <w:abstractNumId w:val="14"/>
  </w:num>
  <w:num w:numId="6">
    <w:abstractNumId w:val="11"/>
  </w:num>
  <w:num w:numId="7">
    <w:abstractNumId w:val="13"/>
  </w:num>
  <w:num w:numId="8">
    <w:abstractNumId w:val="8"/>
  </w:num>
  <w:num w:numId="9">
    <w:abstractNumId w:val="1"/>
  </w:num>
  <w:num w:numId="10">
    <w:abstractNumId w:val="7"/>
  </w:num>
  <w:num w:numId="11">
    <w:abstractNumId w:val="0"/>
  </w:num>
  <w:num w:numId="12">
    <w:abstractNumId w:val="3"/>
  </w:num>
  <w:num w:numId="13">
    <w:abstractNumId w:val="4"/>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0C7"/>
    <w:rsid w:val="000028CD"/>
    <w:rsid w:val="00002998"/>
    <w:rsid w:val="00003A98"/>
    <w:rsid w:val="00003B42"/>
    <w:rsid w:val="00004A80"/>
    <w:rsid w:val="000055C2"/>
    <w:rsid w:val="00007A16"/>
    <w:rsid w:val="000111D4"/>
    <w:rsid w:val="00011B52"/>
    <w:rsid w:val="00011D26"/>
    <w:rsid w:val="00012EE4"/>
    <w:rsid w:val="000155AD"/>
    <w:rsid w:val="00015D7B"/>
    <w:rsid w:val="0001699A"/>
    <w:rsid w:val="000245FF"/>
    <w:rsid w:val="000249B2"/>
    <w:rsid w:val="00024A52"/>
    <w:rsid w:val="00025ADF"/>
    <w:rsid w:val="00026602"/>
    <w:rsid w:val="000266DD"/>
    <w:rsid w:val="00030A32"/>
    <w:rsid w:val="00033A19"/>
    <w:rsid w:val="00035874"/>
    <w:rsid w:val="00036948"/>
    <w:rsid w:val="00041DE0"/>
    <w:rsid w:val="00042552"/>
    <w:rsid w:val="00043C25"/>
    <w:rsid w:val="0004408B"/>
    <w:rsid w:val="000452F9"/>
    <w:rsid w:val="00045436"/>
    <w:rsid w:val="00045F68"/>
    <w:rsid w:val="000461A3"/>
    <w:rsid w:val="00046DCF"/>
    <w:rsid w:val="000525A1"/>
    <w:rsid w:val="0005267B"/>
    <w:rsid w:val="00053656"/>
    <w:rsid w:val="000543B3"/>
    <w:rsid w:val="00054A62"/>
    <w:rsid w:val="00054E00"/>
    <w:rsid w:val="00054F36"/>
    <w:rsid w:val="000606A5"/>
    <w:rsid w:val="000611D2"/>
    <w:rsid w:val="00061CB8"/>
    <w:rsid w:val="00063BBB"/>
    <w:rsid w:val="000658E9"/>
    <w:rsid w:val="00066036"/>
    <w:rsid w:val="000672DC"/>
    <w:rsid w:val="0007181F"/>
    <w:rsid w:val="00071875"/>
    <w:rsid w:val="0007223E"/>
    <w:rsid w:val="0007235D"/>
    <w:rsid w:val="00072F73"/>
    <w:rsid w:val="00073019"/>
    <w:rsid w:val="0007367F"/>
    <w:rsid w:val="00073712"/>
    <w:rsid w:val="00073D81"/>
    <w:rsid w:val="00073EC8"/>
    <w:rsid w:val="0007502B"/>
    <w:rsid w:val="000758B9"/>
    <w:rsid w:val="00075BC0"/>
    <w:rsid w:val="0007658A"/>
    <w:rsid w:val="00076952"/>
    <w:rsid w:val="000773C6"/>
    <w:rsid w:val="0008128A"/>
    <w:rsid w:val="0008198A"/>
    <w:rsid w:val="000819CF"/>
    <w:rsid w:val="000824C2"/>
    <w:rsid w:val="00082DAC"/>
    <w:rsid w:val="0008448C"/>
    <w:rsid w:val="00086238"/>
    <w:rsid w:val="00086815"/>
    <w:rsid w:val="00091214"/>
    <w:rsid w:val="000917D8"/>
    <w:rsid w:val="00092266"/>
    <w:rsid w:val="000923AF"/>
    <w:rsid w:val="000926AB"/>
    <w:rsid w:val="00092AC6"/>
    <w:rsid w:val="00092DF2"/>
    <w:rsid w:val="0009440C"/>
    <w:rsid w:val="0009723A"/>
    <w:rsid w:val="000A01B5"/>
    <w:rsid w:val="000A1234"/>
    <w:rsid w:val="000A18C2"/>
    <w:rsid w:val="000A2423"/>
    <w:rsid w:val="000A27F5"/>
    <w:rsid w:val="000A2A81"/>
    <w:rsid w:val="000A3585"/>
    <w:rsid w:val="000B0642"/>
    <w:rsid w:val="000B16B3"/>
    <w:rsid w:val="000B3BDD"/>
    <w:rsid w:val="000B53B2"/>
    <w:rsid w:val="000B57B9"/>
    <w:rsid w:val="000B6318"/>
    <w:rsid w:val="000B7245"/>
    <w:rsid w:val="000B7631"/>
    <w:rsid w:val="000B7AA8"/>
    <w:rsid w:val="000C01F6"/>
    <w:rsid w:val="000C0A19"/>
    <w:rsid w:val="000C0BFB"/>
    <w:rsid w:val="000C2910"/>
    <w:rsid w:val="000C2E55"/>
    <w:rsid w:val="000C2F4C"/>
    <w:rsid w:val="000C32D5"/>
    <w:rsid w:val="000C49AD"/>
    <w:rsid w:val="000C4A90"/>
    <w:rsid w:val="000C5170"/>
    <w:rsid w:val="000C5ED3"/>
    <w:rsid w:val="000C5FBE"/>
    <w:rsid w:val="000C7309"/>
    <w:rsid w:val="000D07C9"/>
    <w:rsid w:val="000D179E"/>
    <w:rsid w:val="000D1ABA"/>
    <w:rsid w:val="000D2B44"/>
    <w:rsid w:val="000D2EE3"/>
    <w:rsid w:val="000D38D9"/>
    <w:rsid w:val="000D4BEC"/>
    <w:rsid w:val="000D4D00"/>
    <w:rsid w:val="000D4FF0"/>
    <w:rsid w:val="000D5B74"/>
    <w:rsid w:val="000D5EEA"/>
    <w:rsid w:val="000D69E5"/>
    <w:rsid w:val="000D6D3C"/>
    <w:rsid w:val="000E1C3A"/>
    <w:rsid w:val="000E38D3"/>
    <w:rsid w:val="000E5C7F"/>
    <w:rsid w:val="000E6C66"/>
    <w:rsid w:val="000F0993"/>
    <w:rsid w:val="000F2543"/>
    <w:rsid w:val="000F33B5"/>
    <w:rsid w:val="000F3845"/>
    <w:rsid w:val="000F3B5A"/>
    <w:rsid w:val="000F4CC9"/>
    <w:rsid w:val="000F5019"/>
    <w:rsid w:val="000F6084"/>
    <w:rsid w:val="000F73F3"/>
    <w:rsid w:val="000F7682"/>
    <w:rsid w:val="00100DD9"/>
    <w:rsid w:val="00102837"/>
    <w:rsid w:val="0010483A"/>
    <w:rsid w:val="00104C12"/>
    <w:rsid w:val="00105412"/>
    <w:rsid w:val="0010640A"/>
    <w:rsid w:val="00107B5D"/>
    <w:rsid w:val="00107E95"/>
    <w:rsid w:val="001111CB"/>
    <w:rsid w:val="0011258F"/>
    <w:rsid w:val="0011266D"/>
    <w:rsid w:val="00112E23"/>
    <w:rsid w:val="00113C31"/>
    <w:rsid w:val="0011423A"/>
    <w:rsid w:val="00114F82"/>
    <w:rsid w:val="0011542F"/>
    <w:rsid w:val="00117E01"/>
    <w:rsid w:val="00117EA6"/>
    <w:rsid w:val="0012026A"/>
    <w:rsid w:val="00120949"/>
    <w:rsid w:val="00121EEE"/>
    <w:rsid w:val="00123CFF"/>
    <w:rsid w:val="00127E29"/>
    <w:rsid w:val="00127FDF"/>
    <w:rsid w:val="00131180"/>
    <w:rsid w:val="0013200B"/>
    <w:rsid w:val="00132EBE"/>
    <w:rsid w:val="0013309B"/>
    <w:rsid w:val="001330C9"/>
    <w:rsid w:val="00133794"/>
    <w:rsid w:val="00133ADA"/>
    <w:rsid w:val="00133CC3"/>
    <w:rsid w:val="00134315"/>
    <w:rsid w:val="0013495A"/>
    <w:rsid w:val="00137225"/>
    <w:rsid w:val="00140850"/>
    <w:rsid w:val="00140DC2"/>
    <w:rsid w:val="00140DD5"/>
    <w:rsid w:val="0014130A"/>
    <w:rsid w:val="00141A3C"/>
    <w:rsid w:val="0014347F"/>
    <w:rsid w:val="00143DB0"/>
    <w:rsid w:val="00146421"/>
    <w:rsid w:val="0014706C"/>
    <w:rsid w:val="0014743E"/>
    <w:rsid w:val="0015061D"/>
    <w:rsid w:val="001524E1"/>
    <w:rsid w:val="00152790"/>
    <w:rsid w:val="001531E4"/>
    <w:rsid w:val="00153D25"/>
    <w:rsid w:val="00153F85"/>
    <w:rsid w:val="001546C8"/>
    <w:rsid w:val="0015556B"/>
    <w:rsid w:val="00157DE9"/>
    <w:rsid w:val="00160E18"/>
    <w:rsid w:val="00162E32"/>
    <w:rsid w:val="00162E35"/>
    <w:rsid w:val="00164760"/>
    <w:rsid w:val="001655FB"/>
    <w:rsid w:val="0016620E"/>
    <w:rsid w:val="00167DBA"/>
    <w:rsid w:val="001700AC"/>
    <w:rsid w:val="001700CE"/>
    <w:rsid w:val="001706F2"/>
    <w:rsid w:val="001712C2"/>
    <w:rsid w:val="00173184"/>
    <w:rsid w:val="00175DD3"/>
    <w:rsid w:val="00176951"/>
    <w:rsid w:val="00176BEE"/>
    <w:rsid w:val="00177D08"/>
    <w:rsid w:val="00182C43"/>
    <w:rsid w:val="00182DC8"/>
    <w:rsid w:val="0018454D"/>
    <w:rsid w:val="00185253"/>
    <w:rsid w:val="001852A2"/>
    <w:rsid w:val="00185672"/>
    <w:rsid w:val="00185E33"/>
    <w:rsid w:val="00187556"/>
    <w:rsid w:val="00187A35"/>
    <w:rsid w:val="00190A48"/>
    <w:rsid w:val="00191BBC"/>
    <w:rsid w:val="00191BC0"/>
    <w:rsid w:val="00192D9E"/>
    <w:rsid w:val="00196529"/>
    <w:rsid w:val="001A12F1"/>
    <w:rsid w:val="001A2096"/>
    <w:rsid w:val="001A2216"/>
    <w:rsid w:val="001A2ED3"/>
    <w:rsid w:val="001A3433"/>
    <w:rsid w:val="001A4D4F"/>
    <w:rsid w:val="001A514F"/>
    <w:rsid w:val="001A739B"/>
    <w:rsid w:val="001A7BEA"/>
    <w:rsid w:val="001B08B7"/>
    <w:rsid w:val="001B56B2"/>
    <w:rsid w:val="001B5EFE"/>
    <w:rsid w:val="001C199E"/>
    <w:rsid w:val="001C1A00"/>
    <w:rsid w:val="001C28A9"/>
    <w:rsid w:val="001C45C8"/>
    <w:rsid w:val="001C47AB"/>
    <w:rsid w:val="001C6C40"/>
    <w:rsid w:val="001D0DDB"/>
    <w:rsid w:val="001D0F2B"/>
    <w:rsid w:val="001D1320"/>
    <w:rsid w:val="001D2E91"/>
    <w:rsid w:val="001D4CA5"/>
    <w:rsid w:val="001D5835"/>
    <w:rsid w:val="001D7CB3"/>
    <w:rsid w:val="001E0128"/>
    <w:rsid w:val="001E01C0"/>
    <w:rsid w:val="001E09E4"/>
    <w:rsid w:val="001E107D"/>
    <w:rsid w:val="001E163F"/>
    <w:rsid w:val="001E3AC2"/>
    <w:rsid w:val="001E5050"/>
    <w:rsid w:val="001E5214"/>
    <w:rsid w:val="001E5F06"/>
    <w:rsid w:val="001F01A4"/>
    <w:rsid w:val="001F01B4"/>
    <w:rsid w:val="001F0E43"/>
    <w:rsid w:val="001F1FEF"/>
    <w:rsid w:val="001F25D7"/>
    <w:rsid w:val="001F5979"/>
    <w:rsid w:val="001F6F32"/>
    <w:rsid w:val="00201FC4"/>
    <w:rsid w:val="00202033"/>
    <w:rsid w:val="002033E7"/>
    <w:rsid w:val="00204D61"/>
    <w:rsid w:val="0020543E"/>
    <w:rsid w:val="00205EA3"/>
    <w:rsid w:val="00206AB4"/>
    <w:rsid w:val="00207504"/>
    <w:rsid w:val="00207FC9"/>
    <w:rsid w:val="0021195A"/>
    <w:rsid w:val="002132FA"/>
    <w:rsid w:val="00213350"/>
    <w:rsid w:val="00213F45"/>
    <w:rsid w:val="002178DC"/>
    <w:rsid w:val="002178E3"/>
    <w:rsid w:val="0022227F"/>
    <w:rsid w:val="002224B5"/>
    <w:rsid w:val="00224467"/>
    <w:rsid w:val="00224CC5"/>
    <w:rsid w:val="002257DB"/>
    <w:rsid w:val="002259B4"/>
    <w:rsid w:val="00225E34"/>
    <w:rsid w:val="00225E49"/>
    <w:rsid w:val="00235025"/>
    <w:rsid w:val="00237CFE"/>
    <w:rsid w:val="0024152C"/>
    <w:rsid w:val="00241873"/>
    <w:rsid w:val="0024548E"/>
    <w:rsid w:val="002464B5"/>
    <w:rsid w:val="002472CF"/>
    <w:rsid w:val="00247FEB"/>
    <w:rsid w:val="0025000E"/>
    <w:rsid w:val="002503C2"/>
    <w:rsid w:val="00250641"/>
    <w:rsid w:val="00250885"/>
    <w:rsid w:val="00250C52"/>
    <w:rsid w:val="00250CAE"/>
    <w:rsid w:val="00250E75"/>
    <w:rsid w:val="00251447"/>
    <w:rsid w:val="00251F59"/>
    <w:rsid w:val="002537C3"/>
    <w:rsid w:val="00254118"/>
    <w:rsid w:val="0025477B"/>
    <w:rsid w:val="002558DB"/>
    <w:rsid w:val="002571B7"/>
    <w:rsid w:val="002576F6"/>
    <w:rsid w:val="002606BB"/>
    <w:rsid w:val="00260E45"/>
    <w:rsid w:val="00267CEE"/>
    <w:rsid w:val="0027164B"/>
    <w:rsid w:val="0027232B"/>
    <w:rsid w:val="0027330D"/>
    <w:rsid w:val="0027394E"/>
    <w:rsid w:val="00274F26"/>
    <w:rsid w:val="00275064"/>
    <w:rsid w:val="00276760"/>
    <w:rsid w:val="00277038"/>
    <w:rsid w:val="0027712F"/>
    <w:rsid w:val="0027751F"/>
    <w:rsid w:val="002800C2"/>
    <w:rsid w:val="00280488"/>
    <w:rsid w:val="00280766"/>
    <w:rsid w:val="00280ACC"/>
    <w:rsid w:val="002827C9"/>
    <w:rsid w:val="00282E5B"/>
    <w:rsid w:val="002834A4"/>
    <w:rsid w:val="0028360B"/>
    <w:rsid w:val="0028396E"/>
    <w:rsid w:val="00286166"/>
    <w:rsid w:val="00286FDD"/>
    <w:rsid w:val="00290706"/>
    <w:rsid w:val="00292B24"/>
    <w:rsid w:val="00294543"/>
    <w:rsid w:val="00295615"/>
    <w:rsid w:val="00295C78"/>
    <w:rsid w:val="002A3096"/>
    <w:rsid w:val="002A5C62"/>
    <w:rsid w:val="002A7EA9"/>
    <w:rsid w:val="002B01FC"/>
    <w:rsid w:val="002B2682"/>
    <w:rsid w:val="002B2E94"/>
    <w:rsid w:val="002B3FEF"/>
    <w:rsid w:val="002B401B"/>
    <w:rsid w:val="002B4300"/>
    <w:rsid w:val="002B44A7"/>
    <w:rsid w:val="002B59C3"/>
    <w:rsid w:val="002B646C"/>
    <w:rsid w:val="002B6A03"/>
    <w:rsid w:val="002C0638"/>
    <w:rsid w:val="002C154B"/>
    <w:rsid w:val="002C2291"/>
    <w:rsid w:val="002C2854"/>
    <w:rsid w:val="002C28DD"/>
    <w:rsid w:val="002C29D9"/>
    <w:rsid w:val="002C2FB6"/>
    <w:rsid w:val="002C4D8A"/>
    <w:rsid w:val="002C547C"/>
    <w:rsid w:val="002C64B7"/>
    <w:rsid w:val="002C64F0"/>
    <w:rsid w:val="002C661B"/>
    <w:rsid w:val="002C671A"/>
    <w:rsid w:val="002C75AE"/>
    <w:rsid w:val="002D0A1C"/>
    <w:rsid w:val="002D12CB"/>
    <w:rsid w:val="002D1FFD"/>
    <w:rsid w:val="002D2FDE"/>
    <w:rsid w:val="002D37EA"/>
    <w:rsid w:val="002D5A8B"/>
    <w:rsid w:val="002D6365"/>
    <w:rsid w:val="002D6F5B"/>
    <w:rsid w:val="002D72AB"/>
    <w:rsid w:val="002D7A2D"/>
    <w:rsid w:val="002E4770"/>
    <w:rsid w:val="002E4978"/>
    <w:rsid w:val="002E583B"/>
    <w:rsid w:val="002E58BF"/>
    <w:rsid w:val="002E5C91"/>
    <w:rsid w:val="002E6FED"/>
    <w:rsid w:val="002F080A"/>
    <w:rsid w:val="002F26D3"/>
    <w:rsid w:val="002F3132"/>
    <w:rsid w:val="002F31B7"/>
    <w:rsid w:val="002F32A9"/>
    <w:rsid w:val="002F46E6"/>
    <w:rsid w:val="002F5896"/>
    <w:rsid w:val="0030278D"/>
    <w:rsid w:val="0030427D"/>
    <w:rsid w:val="00304290"/>
    <w:rsid w:val="00305DE4"/>
    <w:rsid w:val="00306FE3"/>
    <w:rsid w:val="00310FE8"/>
    <w:rsid w:val="00311C61"/>
    <w:rsid w:val="0031258F"/>
    <w:rsid w:val="0031471C"/>
    <w:rsid w:val="0031537F"/>
    <w:rsid w:val="0031765D"/>
    <w:rsid w:val="003205D2"/>
    <w:rsid w:val="003213C3"/>
    <w:rsid w:val="00324678"/>
    <w:rsid w:val="00324E18"/>
    <w:rsid w:val="003255F9"/>
    <w:rsid w:val="00330CC5"/>
    <w:rsid w:val="00332F96"/>
    <w:rsid w:val="00333B40"/>
    <w:rsid w:val="00333D55"/>
    <w:rsid w:val="00334E81"/>
    <w:rsid w:val="00335830"/>
    <w:rsid w:val="003365F8"/>
    <w:rsid w:val="00337A60"/>
    <w:rsid w:val="00337DBD"/>
    <w:rsid w:val="00342154"/>
    <w:rsid w:val="00342770"/>
    <w:rsid w:val="00344C1E"/>
    <w:rsid w:val="00344D2A"/>
    <w:rsid w:val="00346816"/>
    <w:rsid w:val="0035032F"/>
    <w:rsid w:val="00350641"/>
    <w:rsid w:val="003523BF"/>
    <w:rsid w:val="003536AB"/>
    <w:rsid w:val="00354AB7"/>
    <w:rsid w:val="003577E1"/>
    <w:rsid w:val="003630B1"/>
    <w:rsid w:val="00363719"/>
    <w:rsid w:val="003645C6"/>
    <w:rsid w:val="003649D0"/>
    <w:rsid w:val="00364A1C"/>
    <w:rsid w:val="00364D7F"/>
    <w:rsid w:val="00366FB2"/>
    <w:rsid w:val="0036796D"/>
    <w:rsid w:val="00367AC8"/>
    <w:rsid w:val="00367F2A"/>
    <w:rsid w:val="0037045D"/>
    <w:rsid w:val="0037059E"/>
    <w:rsid w:val="00370D03"/>
    <w:rsid w:val="0037117E"/>
    <w:rsid w:val="0037139D"/>
    <w:rsid w:val="003721B6"/>
    <w:rsid w:val="003734A5"/>
    <w:rsid w:val="00374559"/>
    <w:rsid w:val="00374A8E"/>
    <w:rsid w:val="00375093"/>
    <w:rsid w:val="00375105"/>
    <w:rsid w:val="0037654E"/>
    <w:rsid w:val="0037679C"/>
    <w:rsid w:val="00376CD2"/>
    <w:rsid w:val="0037700F"/>
    <w:rsid w:val="003772F3"/>
    <w:rsid w:val="0038264A"/>
    <w:rsid w:val="00382B95"/>
    <w:rsid w:val="003872F2"/>
    <w:rsid w:val="003877E5"/>
    <w:rsid w:val="00387BF3"/>
    <w:rsid w:val="00391232"/>
    <w:rsid w:val="00391C9B"/>
    <w:rsid w:val="00392232"/>
    <w:rsid w:val="0039378C"/>
    <w:rsid w:val="003943E2"/>
    <w:rsid w:val="003945A5"/>
    <w:rsid w:val="003960E7"/>
    <w:rsid w:val="003A1810"/>
    <w:rsid w:val="003A23AB"/>
    <w:rsid w:val="003A2941"/>
    <w:rsid w:val="003A3BDC"/>
    <w:rsid w:val="003A4B4D"/>
    <w:rsid w:val="003A4D4A"/>
    <w:rsid w:val="003A55DD"/>
    <w:rsid w:val="003A695E"/>
    <w:rsid w:val="003B02BB"/>
    <w:rsid w:val="003B0868"/>
    <w:rsid w:val="003B1497"/>
    <w:rsid w:val="003B1AB1"/>
    <w:rsid w:val="003B26FD"/>
    <w:rsid w:val="003B32FC"/>
    <w:rsid w:val="003B394F"/>
    <w:rsid w:val="003B49AB"/>
    <w:rsid w:val="003B4B9E"/>
    <w:rsid w:val="003B4C0B"/>
    <w:rsid w:val="003B5C62"/>
    <w:rsid w:val="003C2251"/>
    <w:rsid w:val="003C29A3"/>
    <w:rsid w:val="003C2D5C"/>
    <w:rsid w:val="003C45D7"/>
    <w:rsid w:val="003C4808"/>
    <w:rsid w:val="003C7BB7"/>
    <w:rsid w:val="003C7E84"/>
    <w:rsid w:val="003D06F2"/>
    <w:rsid w:val="003D1951"/>
    <w:rsid w:val="003D2D13"/>
    <w:rsid w:val="003D2FE3"/>
    <w:rsid w:val="003D3A98"/>
    <w:rsid w:val="003D52C8"/>
    <w:rsid w:val="003D64E9"/>
    <w:rsid w:val="003D69F1"/>
    <w:rsid w:val="003D6B72"/>
    <w:rsid w:val="003D6CAE"/>
    <w:rsid w:val="003D7A34"/>
    <w:rsid w:val="003E1E41"/>
    <w:rsid w:val="003E33A7"/>
    <w:rsid w:val="003E3E35"/>
    <w:rsid w:val="003E425A"/>
    <w:rsid w:val="003E4394"/>
    <w:rsid w:val="003F061A"/>
    <w:rsid w:val="003F159B"/>
    <w:rsid w:val="003F29C1"/>
    <w:rsid w:val="003F4A5F"/>
    <w:rsid w:val="003F67EF"/>
    <w:rsid w:val="003F7A07"/>
    <w:rsid w:val="003F7CC0"/>
    <w:rsid w:val="003F7CD8"/>
    <w:rsid w:val="00400A7B"/>
    <w:rsid w:val="00400F2C"/>
    <w:rsid w:val="0040127A"/>
    <w:rsid w:val="00401778"/>
    <w:rsid w:val="00401A76"/>
    <w:rsid w:val="004021B7"/>
    <w:rsid w:val="00402402"/>
    <w:rsid w:val="00402A69"/>
    <w:rsid w:val="00405786"/>
    <w:rsid w:val="004059D9"/>
    <w:rsid w:val="004061C3"/>
    <w:rsid w:val="00407742"/>
    <w:rsid w:val="00407E90"/>
    <w:rsid w:val="00410BC7"/>
    <w:rsid w:val="004135F4"/>
    <w:rsid w:val="004141CC"/>
    <w:rsid w:val="00414B1B"/>
    <w:rsid w:val="00414BB0"/>
    <w:rsid w:val="00417115"/>
    <w:rsid w:val="004205D0"/>
    <w:rsid w:val="0042075F"/>
    <w:rsid w:val="004209C3"/>
    <w:rsid w:val="00421473"/>
    <w:rsid w:val="00423748"/>
    <w:rsid w:val="004237AA"/>
    <w:rsid w:val="004249D5"/>
    <w:rsid w:val="0042550C"/>
    <w:rsid w:val="004300DC"/>
    <w:rsid w:val="0043015D"/>
    <w:rsid w:val="00430515"/>
    <w:rsid w:val="00430897"/>
    <w:rsid w:val="004318B1"/>
    <w:rsid w:val="00433250"/>
    <w:rsid w:val="00433414"/>
    <w:rsid w:val="004338F8"/>
    <w:rsid w:val="00434D24"/>
    <w:rsid w:val="00435077"/>
    <w:rsid w:val="004352A7"/>
    <w:rsid w:val="0043571E"/>
    <w:rsid w:val="0043584A"/>
    <w:rsid w:val="004359CC"/>
    <w:rsid w:val="00435F80"/>
    <w:rsid w:val="0043689E"/>
    <w:rsid w:val="00436957"/>
    <w:rsid w:val="00436BC6"/>
    <w:rsid w:val="00436F42"/>
    <w:rsid w:val="00437193"/>
    <w:rsid w:val="00437312"/>
    <w:rsid w:val="004400AD"/>
    <w:rsid w:val="00442985"/>
    <w:rsid w:val="00442F72"/>
    <w:rsid w:val="00443578"/>
    <w:rsid w:val="00443B47"/>
    <w:rsid w:val="00443FE0"/>
    <w:rsid w:val="00444B82"/>
    <w:rsid w:val="004463B7"/>
    <w:rsid w:val="004475F5"/>
    <w:rsid w:val="00447937"/>
    <w:rsid w:val="004501CE"/>
    <w:rsid w:val="00451431"/>
    <w:rsid w:val="004519F2"/>
    <w:rsid w:val="00452654"/>
    <w:rsid w:val="00452B77"/>
    <w:rsid w:val="00453DF0"/>
    <w:rsid w:val="0045556D"/>
    <w:rsid w:val="00455C20"/>
    <w:rsid w:val="00457FA6"/>
    <w:rsid w:val="004608E9"/>
    <w:rsid w:val="00460AB2"/>
    <w:rsid w:val="00461379"/>
    <w:rsid w:val="004622FA"/>
    <w:rsid w:val="004632BB"/>
    <w:rsid w:val="00463F9C"/>
    <w:rsid w:val="00464103"/>
    <w:rsid w:val="00465B92"/>
    <w:rsid w:val="00466AEA"/>
    <w:rsid w:val="00467FBA"/>
    <w:rsid w:val="0047027A"/>
    <w:rsid w:val="00470459"/>
    <w:rsid w:val="00470575"/>
    <w:rsid w:val="004713BE"/>
    <w:rsid w:val="00471546"/>
    <w:rsid w:val="00471721"/>
    <w:rsid w:val="004752B6"/>
    <w:rsid w:val="0047707D"/>
    <w:rsid w:val="004818D6"/>
    <w:rsid w:val="004829E1"/>
    <w:rsid w:val="00485946"/>
    <w:rsid w:val="00486374"/>
    <w:rsid w:val="00490BF6"/>
    <w:rsid w:val="00493DCF"/>
    <w:rsid w:val="00495286"/>
    <w:rsid w:val="00497D46"/>
    <w:rsid w:val="004A07E9"/>
    <w:rsid w:val="004A1C39"/>
    <w:rsid w:val="004A31CA"/>
    <w:rsid w:val="004A340A"/>
    <w:rsid w:val="004A6524"/>
    <w:rsid w:val="004A782A"/>
    <w:rsid w:val="004A792F"/>
    <w:rsid w:val="004A7A5D"/>
    <w:rsid w:val="004B0B98"/>
    <w:rsid w:val="004B1F3E"/>
    <w:rsid w:val="004B20B0"/>
    <w:rsid w:val="004B25D5"/>
    <w:rsid w:val="004B313C"/>
    <w:rsid w:val="004B3146"/>
    <w:rsid w:val="004B3F4B"/>
    <w:rsid w:val="004B5D32"/>
    <w:rsid w:val="004B647C"/>
    <w:rsid w:val="004B6E83"/>
    <w:rsid w:val="004B78BC"/>
    <w:rsid w:val="004C16F9"/>
    <w:rsid w:val="004C2486"/>
    <w:rsid w:val="004C6063"/>
    <w:rsid w:val="004C6194"/>
    <w:rsid w:val="004C705E"/>
    <w:rsid w:val="004C70BE"/>
    <w:rsid w:val="004C7ED6"/>
    <w:rsid w:val="004D2719"/>
    <w:rsid w:val="004D4B0A"/>
    <w:rsid w:val="004D519F"/>
    <w:rsid w:val="004E0D62"/>
    <w:rsid w:val="004E13CB"/>
    <w:rsid w:val="004E3534"/>
    <w:rsid w:val="004E3B15"/>
    <w:rsid w:val="004E3CE8"/>
    <w:rsid w:val="004E42EB"/>
    <w:rsid w:val="004E5837"/>
    <w:rsid w:val="004F00E4"/>
    <w:rsid w:val="004F0C94"/>
    <w:rsid w:val="004F0E59"/>
    <w:rsid w:val="004F1043"/>
    <w:rsid w:val="004F1AFB"/>
    <w:rsid w:val="004F325D"/>
    <w:rsid w:val="004F39D1"/>
    <w:rsid w:val="004F4326"/>
    <w:rsid w:val="004F4750"/>
    <w:rsid w:val="004F4B07"/>
    <w:rsid w:val="004F4B41"/>
    <w:rsid w:val="004F4C29"/>
    <w:rsid w:val="004F4C80"/>
    <w:rsid w:val="004F4C92"/>
    <w:rsid w:val="004F5F00"/>
    <w:rsid w:val="004F6694"/>
    <w:rsid w:val="004F6BEA"/>
    <w:rsid w:val="004F775A"/>
    <w:rsid w:val="0050155B"/>
    <w:rsid w:val="005022D9"/>
    <w:rsid w:val="005026C8"/>
    <w:rsid w:val="00503743"/>
    <w:rsid w:val="00503813"/>
    <w:rsid w:val="00503B36"/>
    <w:rsid w:val="0050461D"/>
    <w:rsid w:val="005049D1"/>
    <w:rsid w:val="00505ABA"/>
    <w:rsid w:val="005060B6"/>
    <w:rsid w:val="00506B53"/>
    <w:rsid w:val="0050714A"/>
    <w:rsid w:val="00507326"/>
    <w:rsid w:val="0051180A"/>
    <w:rsid w:val="00513753"/>
    <w:rsid w:val="00514AEF"/>
    <w:rsid w:val="00516F11"/>
    <w:rsid w:val="0052133E"/>
    <w:rsid w:val="00521970"/>
    <w:rsid w:val="00521B38"/>
    <w:rsid w:val="00521B7E"/>
    <w:rsid w:val="00523A5D"/>
    <w:rsid w:val="00523B9B"/>
    <w:rsid w:val="00523DC4"/>
    <w:rsid w:val="00524898"/>
    <w:rsid w:val="005250D0"/>
    <w:rsid w:val="00525285"/>
    <w:rsid w:val="005259D6"/>
    <w:rsid w:val="00525D46"/>
    <w:rsid w:val="00525E8D"/>
    <w:rsid w:val="00525EAE"/>
    <w:rsid w:val="0052612C"/>
    <w:rsid w:val="00526CE0"/>
    <w:rsid w:val="00527DC3"/>
    <w:rsid w:val="005321BC"/>
    <w:rsid w:val="005322FD"/>
    <w:rsid w:val="00532E54"/>
    <w:rsid w:val="00532F0B"/>
    <w:rsid w:val="0053372D"/>
    <w:rsid w:val="00534A8A"/>
    <w:rsid w:val="00535D91"/>
    <w:rsid w:val="00536E04"/>
    <w:rsid w:val="005375E5"/>
    <w:rsid w:val="00537928"/>
    <w:rsid w:val="005400A4"/>
    <w:rsid w:val="005412E2"/>
    <w:rsid w:val="00541ABB"/>
    <w:rsid w:val="005427FA"/>
    <w:rsid w:val="00542C97"/>
    <w:rsid w:val="00543D71"/>
    <w:rsid w:val="0054532B"/>
    <w:rsid w:val="0054610C"/>
    <w:rsid w:val="00546483"/>
    <w:rsid w:val="00546821"/>
    <w:rsid w:val="00546F89"/>
    <w:rsid w:val="0054767B"/>
    <w:rsid w:val="005476BA"/>
    <w:rsid w:val="005478CD"/>
    <w:rsid w:val="005504E9"/>
    <w:rsid w:val="00552A37"/>
    <w:rsid w:val="00552C04"/>
    <w:rsid w:val="00556115"/>
    <w:rsid w:val="005576F2"/>
    <w:rsid w:val="0056074E"/>
    <w:rsid w:val="00562FAA"/>
    <w:rsid w:val="00563AC3"/>
    <w:rsid w:val="0056604A"/>
    <w:rsid w:val="00566852"/>
    <w:rsid w:val="00571F8D"/>
    <w:rsid w:val="0057201B"/>
    <w:rsid w:val="00572888"/>
    <w:rsid w:val="00572D0C"/>
    <w:rsid w:val="0057393D"/>
    <w:rsid w:val="00573C97"/>
    <w:rsid w:val="00574F87"/>
    <w:rsid w:val="00575F6F"/>
    <w:rsid w:val="00576B19"/>
    <w:rsid w:val="00580624"/>
    <w:rsid w:val="00581B23"/>
    <w:rsid w:val="005824C0"/>
    <w:rsid w:val="00582AA8"/>
    <w:rsid w:val="00584D7C"/>
    <w:rsid w:val="00587BEA"/>
    <w:rsid w:val="00587DC8"/>
    <w:rsid w:val="0059020F"/>
    <w:rsid w:val="00590966"/>
    <w:rsid w:val="00590D75"/>
    <w:rsid w:val="00591A14"/>
    <w:rsid w:val="005921EB"/>
    <w:rsid w:val="00592F4C"/>
    <w:rsid w:val="00594A41"/>
    <w:rsid w:val="00594D33"/>
    <w:rsid w:val="005951D0"/>
    <w:rsid w:val="005955B8"/>
    <w:rsid w:val="00595BDC"/>
    <w:rsid w:val="00595BE0"/>
    <w:rsid w:val="0059717F"/>
    <w:rsid w:val="005A0C40"/>
    <w:rsid w:val="005A24E8"/>
    <w:rsid w:val="005A2628"/>
    <w:rsid w:val="005A2C69"/>
    <w:rsid w:val="005A3265"/>
    <w:rsid w:val="005A4204"/>
    <w:rsid w:val="005A5410"/>
    <w:rsid w:val="005A60A1"/>
    <w:rsid w:val="005A6A91"/>
    <w:rsid w:val="005B1CC3"/>
    <w:rsid w:val="005B20F3"/>
    <w:rsid w:val="005B2D1A"/>
    <w:rsid w:val="005B3C3E"/>
    <w:rsid w:val="005B4B83"/>
    <w:rsid w:val="005B5535"/>
    <w:rsid w:val="005B71DD"/>
    <w:rsid w:val="005B75B1"/>
    <w:rsid w:val="005C0537"/>
    <w:rsid w:val="005C14C4"/>
    <w:rsid w:val="005C1ABC"/>
    <w:rsid w:val="005C2B33"/>
    <w:rsid w:val="005C2BDB"/>
    <w:rsid w:val="005C3E80"/>
    <w:rsid w:val="005C485C"/>
    <w:rsid w:val="005C59EA"/>
    <w:rsid w:val="005C6574"/>
    <w:rsid w:val="005C7A80"/>
    <w:rsid w:val="005D43D7"/>
    <w:rsid w:val="005D44F0"/>
    <w:rsid w:val="005D5F48"/>
    <w:rsid w:val="005D6F29"/>
    <w:rsid w:val="005D7B8D"/>
    <w:rsid w:val="005E0325"/>
    <w:rsid w:val="005E101C"/>
    <w:rsid w:val="005E228D"/>
    <w:rsid w:val="005E310D"/>
    <w:rsid w:val="005E34CF"/>
    <w:rsid w:val="005E705E"/>
    <w:rsid w:val="005E7A0F"/>
    <w:rsid w:val="005F0512"/>
    <w:rsid w:val="005F21CE"/>
    <w:rsid w:val="005F2621"/>
    <w:rsid w:val="005F41CC"/>
    <w:rsid w:val="005F56F5"/>
    <w:rsid w:val="005F6AD6"/>
    <w:rsid w:val="005F75CC"/>
    <w:rsid w:val="00603071"/>
    <w:rsid w:val="00603196"/>
    <w:rsid w:val="00603481"/>
    <w:rsid w:val="00603A5D"/>
    <w:rsid w:val="00604009"/>
    <w:rsid w:val="00604581"/>
    <w:rsid w:val="00611976"/>
    <w:rsid w:val="0061276C"/>
    <w:rsid w:val="00612E24"/>
    <w:rsid w:val="006144AD"/>
    <w:rsid w:val="00614CB4"/>
    <w:rsid w:val="00621295"/>
    <w:rsid w:val="0062533B"/>
    <w:rsid w:val="0062745E"/>
    <w:rsid w:val="00631B69"/>
    <w:rsid w:val="006320B6"/>
    <w:rsid w:val="00633AEF"/>
    <w:rsid w:val="00633D04"/>
    <w:rsid w:val="00634191"/>
    <w:rsid w:val="0063526F"/>
    <w:rsid w:val="006372E2"/>
    <w:rsid w:val="0063738F"/>
    <w:rsid w:val="0063781B"/>
    <w:rsid w:val="0064099B"/>
    <w:rsid w:val="006422C6"/>
    <w:rsid w:val="006432D4"/>
    <w:rsid w:val="00643586"/>
    <w:rsid w:val="00644510"/>
    <w:rsid w:val="0064480E"/>
    <w:rsid w:val="00644AB6"/>
    <w:rsid w:val="006458F9"/>
    <w:rsid w:val="00645A8B"/>
    <w:rsid w:val="00646681"/>
    <w:rsid w:val="006477D7"/>
    <w:rsid w:val="00650206"/>
    <w:rsid w:val="00651950"/>
    <w:rsid w:val="00652001"/>
    <w:rsid w:val="00652C20"/>
    <w:rsid w:val="00655E6A"/>
    <w:rsid w:val="00657B72"/>
    <w:rsid w:val="0066153F"/>
    <w:rsid w:val="0066286D"/>
    <w:rsid w:val="00663D27"/>
    <w:rsid w:val="00663FBF"/>
    <w:rsid w:val="0066755C"/>
    <w:rsid w:val="006701CD"/>
    <w:rsid w:val="00670734"/>
    <w:rsid w:val="006710C7"/>
    <w:rsid w:val="00671290"/>
    <w:rsid w:val="006716CE"/>
    <w:rsid w:val="006731B5"/>
    <w:rsid w:val="0067387E"/>
    <w:rsid w:val="00673D5C"/>
    <w:rsid w:val="006745A6"/>
    <w:rsid w:val="006750DE"/>
    <w:rsid w:val="006779BB"/>
    <w:rsid w:val="0068167A"/>
    <w:rsid w:val="0068325E"/>
    <w:rsid w:val="006834C5"/>
    <w:rsid w:val="00685643"/>
    <w:rsid w:val="006914F1"/>
    <w:rsid w:val="00691A57"/>
    <w:rsid w:val="00691D26"/>
    <w:rsid w:val="00691E52"/>
    <w:rsid w:val="0069285C"/>
    <w:rsid w:val="0069465E"/>
    <w:rsid w:val="00695884"/>
    <w:rsid w:val="00695CFE"/>
    <w:rsid w:val="00696663"/>
    <w:rsid w:val="006A12C3"/>
    <w:rsid w:val="006A207A"/>
    <w:rsid w:val="006A378A"/>
    <w:rsid w:val="006A4682"/>
    <w:rsid w:val="006A58AC"/>
    <w:rsid w:val="006A6708"/>
    <w:rsid w:val="006A7E9E"/>
    <w:rsid w:val="006B01FE"/>
    <w:rsid w:val="006B1742"/>
    <w:rsid w:val="006B2945"/>
    <w:rsid w:val="006B2EBB"/>
    <w:rsid w:val="006B3FEE"/>
    <w:rsid w:val="006B41BE"/>
    <w:rsid w:val="006B5EAA"/>
    <w:rsid w:val="006B761A"/>
    <w:rsid w:val="006B776A"/>
    <w:rsid w:val="006B79AE"/>
    <w:rsid w:val="006C11AD"/>
    <w:rsid w:val="006C1B20"/>
    <w:rsid w:val="006C24C0"/>
    <w:rsid w:val="006C2510"/>
    <w:rsid w:val="006C2C20"/>
    <w:rsid w:val="006C2D80"/>
    <w:rsid w:val="006C30B8"/>
    <w:rsid w:val="006C3246"/>
    <w:rsid w:val="006C4D32"/>
    <w:rsid w:val="006C5517"/>
    <w:rsid w:val="006C65C0"/>
    <w:rsid w:val="006C748D"/>
    <w:rsid w:val="006C78CA"/>
    <w:rsid w:val="006D064E"/>
    <w:rsid w:val="006D120B"/>
    <w:rsid w:val="006D2AFD"/>
    <w:rsid w:val="006D4840"/>
    <w:rsid w:val="006D7E5F"/>
    <w:rsid w:val="006D7F58"/>
    <w:rsid w:val="006E0DD0"/>
    <w:rsid w:val="006E165E"/>
    <w:rsid w:val="006E32E9"/>
    <w:rsid w:val="006E3790"/>
    <w:rsid w:val="006E45E2"/>
    <w:rsid w:val="006E5E89"/>
    <w:rsid w:val="006E62F7"/>
    <w:rsid w:val="006E680A"/>
    <w:rsid w:val="006E6EED"/>
    <w:rsid w:val="006F03D6"/>
    <w:rsid w:val="006F1377"/>
    <w:rsid w:val="006F285C"/>
    <w:rsid w:val="006F3263"/>
    <w:rsid w:val="006F3DD8"/>
    <w:rsid w:val="006F4DA8"/>
    <w:rsid w:val="006F61B0"/>
    <w:rsid w:val="006F61CD"/>
    <w:rsid w:val="006F6B33"/>
    <w:rsid w:val="006F7604"/>
    <w:rsid w:val="00700F47"/>
    <w:rsid w:val="00701BCF"/>
    <w:rsid w:val="0070355D"/>
    <w:rsid w:val="00704E1D"/>
    <w:rsid w:val="00706BF6"/>
    <w:rsid w:val="007076F7"/>
    <w:rsid w:val="007102E3"/>
    <w:rsid w:val="00710AAF"/>
    <w:rsid w:val="00710C22"/>
    <w:rsid w:val="00710F91"/>
    <w:rsid w:val="00712C28"/>
    <w:rsid w:val="00712C70"/>
    <w:rsid w:val="007130A7"/>
    <w:rsid w:val="0071314D"/>
    <w:rsid w:val="00713690"/>
    <w:rsid w:val="00714E68"/>
    <w:rsid w:val="00717513"/>
    <w:rsid w:val="00720731"/>
    <w:rsid w:val="00722FEF"/>
    <w:rsid w:val="0072378C"/>
    <w:rsid w:val="007239EE"/>
    <w:rsid w:val="00723AAC"/>
    <w:rsid w:val="00725158"/>
    <w:rsid w:val="00726C0C"/>
    <w:rsid w:val="0072700B"/>
    <w:rsid w:val="007301DF"/>
    <w:rsid w:val="00730225"/>
    <w:rsid w:val="007302D1"/>
    <w:rsid w:val="00731CA7"/>
    <w:rsid w:val="00731F77"/>
    <w:rsid w:val="00735F3C"/>
    <w:rsid w:val="007366B0"/>
    <w:rsid w:val="00736AE6"/>
    <w:rsid w:val="0073784A"/>
    <w:rsid w:val="0074156D"/>
    <w:rsid w:val="007424C9"/>
    <w:rsid w:val="00742E47"/>
    <w:rsid w:val="00743B8A"/>
    <w:rsid w:val="00744523"/>
    <w:rsid w:val="0074587F"/>
    <w:rsid w:val="007467B5"/>
    <w:rsid w:val="007514DB"/>
    <w:rsid w:val="007556BE"/>
    <w:rsid w:val="0075618B"/>
    <w:rsid w:val="00760EA8"/>
    <w:rsid w:val="00761EA2"/>
    <w:rsid w:val="00763101"/>
    <w:rsid w:val="00763141"/>
    <w:rsid w:val="00764243"/>
    <w:rsid w:val="00765431"/>
    <w:rsid w:val="00765DEE"/>
    <w:rsid w:val="007661E4"/>
    <w:rsid w:val="007668E8"/>
    <w:rsid w:val="00767153"/>
    <w:rsid w:val="007675AA"/>
    <w:rsid w:val="0076780D"/>
    <w:rsid w:val="00767A2B"/>
    <w:rsid w:val="00767F49"/>
    <w:rsid w:val="00770B77"/>
    <w:rsid w:val="00771F60"/>
    <w:rsid w:val="007723D3"/>
    <w:rsid w:val="00772CB0"/>
    <w:rsid w:val="00772CD9"/>
    <w:rsid w:val="00774EF2"/>
    <w:rsid w:val="0077607E"/>
    <w:rsid w:val="0077753E"/>
    <w:rsid w:val="007811B5"/>
    <w:rsid w:val="00781E4F"/>
    <w:rsid w:val="00782057"/>
    <w:rsid w:val="007823CC"/>
    <w:rsid w:val="00783882"/>
    <w:rsid w:val="00783F85"/>
    <w:rsid w:val="007846C5"/>
    <w:rsid w:val="0078477F"/>
    <w:rsid w:val="007849EB"/>
    <w:rsid w:val="00785D93"/>
    <w:rsid w:val="00786BD9"/>
    <w:rsid w:val="00786E17"/>
    <w:rsid w:val="00787D2C"/>
    <w:rsid w:val="00791213"/>
    <w:rsid w:val="00793F52"/>
    <w:rsid w:val="0079519B"/>
    <w:rsid w:val="00796E4C"/>
    <w:rsid w:val="007A07A5"/>
    <w:rsid w:val="007A1A4B"/>
    <w:rsid w:val="007A362F"/>
    <w:rsid w:val="007A45CF"/>
    <w:rsid w:val="007A46B3"/>
    <w:rsid w:val="007A5364"/>
    <w:rsid w:val="007A6562"/>
    <w:rsid w:val="007A6B07"/>
    <w:rsid w:val="007A7130"/>
    <w:rsid w:val="007B09C9"/>
    <w:rsid w:val="007B0B8B"/>
    <w:rsid w:val="007B1635"/>
    <w:rsid w:val="007B316D"/>
    <w:rsid w:val="007B45F3"/>
    <w:rsid w:val="007B56AB"/>
    <w:rsid w:val="007B584E"/>
    <w:rsid w:val="007B5D0F"/>
    <w:rsid w:val="007B67F9"/>
    <w:rsid w:val="007B6E37"/>
    <w:rsid w:val="007B7E77"/>
    <w:rsid w:val="007C075E"/>
    <w:rsid w:val="007C1001"/>
    <w:rsid w:val="007C5B49"/>
    <w:rsid w:val="007C6950"/>
    <w:rsid w:val="007C6E86"/>
    <w:rsid w:val="007D1F85"/>
    <w:rsid w:val="007D291B"/>
    <w:rsid w:val="007D2F51"/>
    <w:rsid w:val="007D61A3"/>
    <w:rsid w:val="007E1F14"/>
    <w:rsid w:val="007E3069"/>
    <w:rsid w:val="007E46A1"/>
    <w:rsid w:val="007E476F"/>
    <w:rsid w:val="007E7E48"/>
    <w:rsid w:val="007F105A"/>
    <w:rsid w:val="007F171F"/>
    <w:rsid w:val="007F24E9"/>
    <w:rsid w:val="007F28AF"/>
    <w:rsid w:val="007F557D"/>
    <w:rsid w:val="007F6E1B"/>
    <w:rsid w:val="007F7EC8"/>
    <w:rsid w:val="008005A4"/>
    <w:rsid w:val="00800BD0"/>
    <w:rsid w:val="008050B5"/>
    <w:rsid w:val="00805982"/>
    <w:rsid w:val="008064BB"/>
    <w:rsid w:val="00810F80"/>
    <w:rsid w:val="008111BA"/>
    <w:rsid w:val="00811321"/>
    <w:rsid w:val="00813D29"/>
    <w:rsid w:val="00815B1A"/>
    <w:rsid w:val="00815F51"/>
    <w:rsid w:val="0081680E"/>
    <w:rsid w:val="00817834"/>
    <w:rsid w:val="00822706"/>
    <w:rsid w:val="008235BD"/>
    <w:rsid w:val="00823A01"/>
    <w:rsid w:val="0082577A"/>
    <w:rsid w:val="0082618F"/>
    <w:rsid w:val="00826906"/>
    <w:rsid w:val="00826B49"/>
    <w:rsid w:val="00827FED"/>
    <w:rsid w:val="00830ECC"/>
    <w:rsid w:val="00831556"/>
    <w:rsid w:val="0083393B"/>
    <w:rsid w:val="008339CA"/>
    <w:rsid w:val="008344B6"/>
    <w:rsid w:val="00836B16"/>
    <w:rsid w:val="0083718F"/>
    <w:rsid w:val="00837ED9"/>
    <w:rsid w:val="00840177"/>
    <w:rsid w:val="008439C4"/>
    <w:rsid w:val="00844FFB"/>
    <w:rsid w:val="008466FD"/>
    <w:rsid w:val="008479A8"/>
    <w:rsid w:val="00847A87"/>
    <w:rsid w:val="008518D7"/>
    <w:rsid w:val="00851E54"/>
    <w:rsid w:val="0085236F"/>
    <w:rsid w:val="008527BF"/>
    <w:rsid w:val="00853358"/>
    <w:rsid w:val="00853EBC"/>
    <w:rsid w:val="0085417F"/>
    <w:rsid w:val="008546B6"/>
    <w:rsid w:val="00857480"/>
    <w:rsid w:val="00860B30"/>
    <w:rsid w:val="0086281A"/>
    <w:rsid w:val="00862A02"/>
    <w:rsid w:val="00866A3B"/>
    <w:rsid w:val="00867947"/>
    <w:rsid w:val="00870030"/>
    <w:rsid w:val="008710C3"/>
    <w:rsid w:val="0087116E"/>
    <w:rsid w:val="0087164B"/>
    <w:rsid w:val="0087231C"/>
    <w:rsid w:val="00873A36"/>
    <w:rsid w:val="008740A6"/>
    <w:rsid w:val="00874234"/>
    <w:rsid w:val="00876052"/>
    <w:rsid w:val="00881327"/>
    <w:rsid w:val="008814A1"/>
    <w:rsid w:val="008820A7"/>
    <w:rsid w:val="008825D5"/>
    <w:rsid w:val="008833D1"/>
    <w:rsid w:val="00885DD2"/>
    <w:rsid w:val="00885FDB"/>
    <w:rsid w:val="00890C2B"/>
    <w:rsid w:val="00891017"/>
    <w:rsid w:val="00891102"/>
    <w:rsid w:val="008912E3"/>
    <w:rsid w:val="00892255"/>
    <w:rsid w:val="008922A4"/>
    <w:rsid w:val="00892C41"/>
    <w:rsid w:val="00893E93"/>
    <w:rsid w:val="00894048"/>
    <w:rsid w:val="00895067"/>
    <w:rsid w:val="008951B5"/>
    <w:rsid w:val="008959F0"/>
    <w:rsid w:val="00895E4D"/>
    <w:rsid w:val="00897F49"/>
    <w:rsid w:val="008A0165"/>
    <w:rsid w:val="008A1178"/>
    <w:rsid w:val="008A217E"/>
    <w:rsid w:val="008A219E"/>
    <w:rsid w:val="008A4BFA"/>
    <w:rsid w:val="008A7C79"/>
    <w:rsid w:val="008B0876"/>
    <w:rsid w:val="008B0E6E"/>
    <w:rsid w:val="008B14C4"/>
    <w:rsid w:val="008B2DAE"/>
    <w:rsid w:val="008B3095"/>
    <w:rsid w:val="008B326A"/>
    <w:rsid w:val="008B55A1"/>
    <w:rsid w:val="008B5904"/>
    <w:rsid w:val="008B5DE5"/>
    <w:rsid w:val="008B7FE8"/>
    <w:rsid w:val="008C0A14"/>
    <w:rsid w:val="008C10F7"/>
    <w:rsid w:val="008C242C"/>
    <w:rsid w:val="008D0E84"/>
    <w:rsid w:val="008D0F12"/>
    <w:rsid w:val="008D16B3"/>
    <w:rsid w:val="008D2405"/>
    <w:rsid w:val="008D30CD"/>
    <w:rsid w:val="008D3D56"/>
    <w:rsid w:val="008D49AF"/>
    <w:rsid w:val="008D4B1D"/>
    <w:rsid w:val="008D5C54"/>
    <w:rsid w:val="008D70E7"/>
    <w:rsid w:val="008E0670"/>
    <w:rsid w:val="008E1220"/>
    <w:rsid w:val="008E3F0A"/>
    <w:rsid w:val="008E4392"/>
    <w:rsid w:val="008E4C1C"/>
    <w:rsid w:val="008E4D67"/>
    <w:rsid w:val="008E5EA7"/>
    <w:rsid w:val="008F2353"/>
    <w:rsid w:val="008F37D7"/>
    <w:rsid w:val="008F3B7E"/>
    <w:rsid w:val="008F4FFB"/>
    <w:rsid w:val="008F5FEF"/>
    <w:rsid w:val="008F60D1"/>
    <w:rsid w:val="008F7925"/>
    <w:rsid w:val="008F7D35"/>
    <w:rsid w:val="009026C8"/>
    <w:rsid w:val="00903C95"/>
    <w:rsid w:val="00912190"/>
    <w:rsid w:val="009123C2"/>
    <w:rsid w:val="00912AFE"/>
    <w:rsid w:val="00912EA0"/>
    <w:rsid w:val="009136A4"/>
    <w:rsid w:val="00913B29"/>
    <w:rsid w:val="00913BFF"/>
    <w:rsid w:val="00914371"/>
    <w:rsid w:val="00915381"/>
    <w:rsid w:val="00917518"/>
    <w:rsid w:val="00920387"/>
    <w:rsid w:val="00921C19"/>
    <w:rsid w:val="009225BE"/>
    <w:rsid w:val="009230CB"/>
    <w:rsid w:val="009316F6"/>
    <w:rsid w:val="00932DF2"/>
    <w:rsid w:val="00936296"/>
    <w:rsid w:val="00940E34"/>
    <w:rsid w:val="00941073"/>
    <w:rsid w:val="0094142A"/>
    <w:rsid w:val="00941F7A"/>
    <w:rsid w:val="00942606"/>
    <w:rsid w:val="009458D9"/>
    <w:rsid w:val="00946146"/>
    <w:rsid w:val="00946BA7"/>
    <w:rsid w:val="00946D99"/>
    <w:rsid w:val="00947536"/>
    <w:rsid w:val="00947F19"/>
    <w:rsid w:val="00952099"/>
    <w:rsid w:val="00952EE3"/>
    <w:rsid w:val="009537AB"/>
    <w:rsid w:val="00953D9B"/>
    <w:rsid w:val="00953F01"/>
    <w:rsid w:val="00954046"/>
    <w:rsid w:val="00955CCD"/>
    <w:rsid w:val="00955F71"/>
    <w:rsid w:val="00956B36"/>
    <w:rsid w:val="00960804"/>
    <w:rsid w:val="00960AED"/>
    <w:rsid w:val="00960DF5"/>
    <w:rsid w:val="00962CF4"/>
    <w:rsid w:val="009644A5"/>
    <w:rsid w:val="00964C9F"/>
    <w:rsid w:val="00964DA4"/>
    <w:rsid w:val="0096747F"/>
    <w:rsid w:val="009707BC"/>
    <w:rsid w:val="00970EFE"/>
    <w:rsid w:val="009723F0"/>
    <w:rsid w:val="00975B76"/>
    <w:rsid w:val="009774FF"/>
    <w:rsid w:val="009779A6"/>
    <w:rsid w:val="009821BB"/>
    <w:rsid w:val="009839DC"/>
    <w:rsid w:val="00983CA4"/>
    <w:rsid w:val="00987DA3"/>
    <w:rsid w:val="00990937"/>
    <w:rsid w:val="00991F6D"/>
    <w:rsid w:val="009929FC"/>
    <w:rsid w:val="0099408F"/>
    <w:rsid w:val="00996ED7"/>
    <w:rsid w:val="00997909"/>
    <w:rsid w:val="00997CF6"/>
    <w:rsid w:val="009A0F5E"/>
    <w:rsid w:val="009A231F"/>
    <w:rsid w:val="009A7F4B"/>
    <w:rsid w:val="009B1AA4"/>
    <w:rsid w:val="009B3DB6"/>
    <w:rsid w:val="009B45D4"/>
    <w:rsid w:val="009B5D17"/>
    <w:rsid w:val="009B6D69"/>
    <w:rsid w:val="009B6DF1"/>
    <w:rsid w:val="009B6E50"/>
    <w:rsid w:val="009B7BBB"/>
    <w:rsid w:val="009C08DD"/>
    <w:rsid w:val="009C1AC0"/>
    <w:rsid w:val="009C1BAB"/>
    <w:rsid w:val="009C1ECE"/>
    <w:rsid w:val="009C230C"/>
    <w:rsid w:val="009C29D6"/>
    <w:rsid w:val="009C380F"/>
    <w:rsid w:val="009C4129"/>
    <w:rsid w:val="009C43A9"/>
    <w:rsid w:val="009C4E0C"/>
    <w:rsid w:val="009D07F5"/>
    <w:rsid w:val="009D09D3"/>
    <w:rsid w:val="009D0E6F"/>
    <w:rsid w:val="009D11E2"/>
    <w:rsid w:val="009D1F36"/>
    <w:rsid w:val="009D3998"/>
    <w:rsid w:val="009D62D4"/>
    <w:rsid w:val="009D7758"/>
    <w:rsid w:val="009D7DA6"/>
    <w:rsid w:val="009D7FCC"/>
    <w:rsid w:val="009E2BC9"/>
    <w:rsid w:val="009E2CDA"/>
    <w:rsid w:val="009F0BA9"/>
    <w:rsid w:val="009F0C15"/>
    <w:rsid w:val="009F32D1"/>
    <w:rsid w:val="009F36C7"/>
    <w:rsid w:val="009F57CF"/>
    <w:rsid w:val="009F7720"/>
    <w:rsid w:val="009F7F6C"/>
    <w:rsid w:val="00A00ACE"/>
    <w:rsid w:val="00A013C4"/>
    <w:rsid w:val="00A033CD"/>
    <w:rsid w:val="00A03B63"/>
    <w:rsid w:val="00A03CFC"/>
    <w:rsid w:val="00A03DDF"/>
    <w:rsid w:val="00A049FB"/>
    <w:rsid w:val="00A04FB3"/>
    <w:rsid w:val="00A05BB3"/>
    <w:rsid w:val="00A07EF2"/>
    <w:rsid w:val="00A10D7D"/>
    <w:rsid w:val="00A1109B"/>
    <w:rsid w:val="00A136A7"/>
    <w:rsid w:val="00A14470"/>
    <w:rsid w:val="00A1448E"/>
    <w:rsid w:val="00A14D27"/>
    <w:rsid w:val="00A15063"/>
    <w:rsid w:val="00A1551E"/>
    <w:rsid w:val="00A17C09"/>
    <w:rsid w:val="00A20659"/>
    <w:rsid w:val="00A2065A"/>
    <w:rsid w:val="00A210FC"/>
    <w:rsid w:val="00A215BC"/>
    <w:rsid w:val="00A22CCE"/>
    <w:rsid w:val="00A243DD"/>
    <w:rsid w:val="00A2464B"/>
    <w:rsid w:val="00A24DA0"/>
    <w:rsid w:val="00A25CB9"/>
    <w:rsid w:val="00A27466"/>
    <w:rsid w:val="00A3059C"/>
    <w:rsid w:val="00A30B9D"/>
    <w:rsid w:val="00A30FF1"/>
    <w:rsid w:val="00A310B0"/>
    <w:rsid w:val="00A31C5C"/>
    <w:rsid w:val="00A33D41"/>
    <w:rsid w:val="00A34B55"/>
    <w:rsid w:val="00A36CBE"/>
    <w:rsid w:val="00A36DE2"/>
    <w:rsid w:val="00A40B6B"/>
    <w:rsid w:val="00A41272"/>
    <w:rsid w:val="00A440A8"/>
    <w:rsid w:val="00A453A5"/>
    <w:rsid w:val="00A460F1"/>
    <w:rsid w:val="00A46D4C"/>
    <w:rsid w:val="00A4777C"/>
    <w:rsid w:val="00A47807"/>
    <w:rsid w:val="00A501D8"/>
    <w:rsid w:val="00A50B20"/>
    <w:rsid w:val="00A52AC5"/>
    <w:rsid w:val="00A53854"/>
    <w:rsid w:val="00A54345"/>
    <w:rsid w:val="00A55E83"/>
    <w:rsid w:val="00A56CBB"/>
    <w:rsid w:val="00A579AA"/>
    <w:rsid w:val="00A63A22"/>
    <w:rsid w:val="00A66F54"/>
    <w:rsid w:val="00A6705D"/>
    <w:rsid w:val="00A67664"/>
    <w:rsid w:val="00A67F52"/>
    <w:rsid w:val="00A7039B"/>
    <w:rsid w:val="00A70993"/>
    <w:rsid w:val="00A70CB1"/>
    <w:rsid w:val="00A70DE5"/>
    <w:rsid w:val="00A71B09"/>
    <w:rsid w:val="00A72DAE"/>
    <w:rsid w:val="00A73B7C"/>
    <w:rsid w:val="00A73F5E"/>
    <w:rsid w:val="00A77513"/>
    <w:rsid w:val="00A77AF6"/>
    <w:rsid w:val="00A77BA0"/>
    <w:rsid w:val="00A801B0"/>
    <w:rsid w:val="00A802F7"/>
    <w:rsid w:val="00A80D10"/>
    <w:rsid w:val="00A81516"/>
    <w:rsid w:val="00A816B7"/>
    <w:rsid w:val="00A81A12"/>
    <w:rsid w:val="00A824A0"/>
    <w:rsid w:val="00A82D89"/>
    <w:rsid w:val="00A82DED"/>
    <w:rsid w:val="00A836F6"/>
    <w:rsid w:val="00A839EC"/>
    <w:rsid w:val="00A84F30"/>
    <w:rsid w:val="00A85A63"/>
    <w:rsid w:val="00A86355"/>
    <w:rsid w:val="00A865C9"/>
    <w:rsid w:val="00A91462"/>
    <w:rsid w:val="00A91586"/>
    <w:rsid w:val="00A9227E"/>
    <w:rsid w:val="00A9248C"/>
    <w:rsid w:val="00A92B6C"/>
    <w:rsid w:val="00A93373"/>
    <w:rsid w:val="00A93DA7"/>
    <w:rsid w:val="00A942E7"/>
    <w:rsid w:val="00A943AF"/>
    <w:rsid w:val="00A95329"/>
    <w:rsid w:val="00A95B5D"/>
    <w:rsid w:val="00A9633F"/>
    <w:rsid w:val="00A96D11"/>
    <w:rsid w:val="00A96DC4"/>
    <w:rsid w:val="00A97201"/>
    <w:rsid w:val="00AA105C"/>
    <w:rsid w:val="00AA1508"/>
    <w:rsid w:val="00AA2227"/>
    <w:rsid w:val="00AA47A6"/>
    <w:rsid w:val="00AA4897"/>
    <w:rsid w:val="00AA59CC"/>
    <w:rsid w:val="00AA75E2"/>
    <w:rsid w:val="00AB0394"/>
    <w:rsid w:val="00AB167B"/>
    <w:rsid w:val="00AB5816"/>
    <w:rsid w:val="00AB601E"/>
    <w:rsid w:val="00AB61A4"/>
    <w:rsid w:val="00AB7B10"/>
    <w:rsid w:val="00AC11F8"/>
    <w:rsid w:val="00AC167E"/>
    <w:rsid w:val="00AC1BA3"/>
    <w:rsid w:val="00AC52C1"/>
    <w:rsid w:val="00AC5742"/>
    <w:rsid w:val="00AC64D3"/>
    <w:rsid w:val="00AC7519"/>
    <w:rsid w:val="00AD1917"/>
    <w:rsid w:val="00AD2C41"/>
    <w:rsid w:val="00AD5106"/>
    <w:rsid w:val="00AD6430"/>
    <w:rsid w:val="00AD6FE6"/>
    <w:rsid w:val="00AD7F18"/>
    <w:rsid w:val="00AE002E"/>
    <w:rsid w:val="00AE02EE"/>
    <w:rsid w:val="00AE04C6"/>
    <w:rsid w:val="00AE1089"/>
    <w:rsid w:val="00AE19E3"/>
    <w:rsid w:val="00AE453C"/>
    <w:rsid w:val="00AE492A"/>
    <w:rsid w:val="00AE6C21"/>
    <w:rsid w:val="00AF1021"/>
    <w:rsid w:val="00AF1AE0"/>
    <w:rsid w:val="00AF2904"/>
    <w:rsid w:val="00AF549E"/>
    <w:rsid w:val="00AF5B6A"/>
    <w:rsid w:val="00B00070"/>
    <w:rsid w:val="00B002B5"/>
    <w:rsid w:val="00B002DB"/>
    <w:rsid w:val="00B00CA1"/>
    <w:rsid w:val="00B029A0"/>
    <w:rsid w:val="00B02E97"/>
    <w:rsid w:val="00B02F96"/>
    <w:rsid w:val="00B031F7"/>
    <w:rsid w:val="00B03318"/>
    <w:rsid w:val="00B033C7"/>
    <w:rsid w:val="00B03AEE"/>
    <w:rsid w:val="00B0494E"/>
    <w:rsid w:val="00B06324"/>
    <w:rsid w:val="00B10500"/>
    <w:rsid w:val="00B11E7B"/>
    <w:rsid w:val="00B12022"/>
    <w:rsid w:val="00B129B1"/>
    <w:rsid w:val="00B1349E"/>
    <w:rsid w:val="00B13D34"/>
    <w:rsid w:val="00B16A8E"/>
    <w:rsid w:val="00B17309"/>
    <w:rsid w:val="00B2358A"/>
    <w:rsid w:val="00B251BA"/>
    <w:rsid w:val="00B25D8A"/>
    <w:rsid w:val="00B26708"/>
    <w:rsid w:val="00B30F4F"/>
    <w:rsid w:val="00B310AD"/>
    <w:rsid w:val="00B3295B"/>
    <w:rsid w:val="00B330DC"/>
    <w:rsid w:val="00B34071"/>
    <w:rsid w:val="00B3531C"/>
    <w:rsid w:val="00B36BFF"/>
    <w:rsid w:val="00B37051"/>
    <w:rsid w:val="00B3772D"/>
    <w:rsid w:val="00B37D84"/>
    <w:rsid w:val="00B421A1"/>
    <w:rsid w:val="00B452F1"/>
    <w:rsid w:val="00B454EB"/>
    <w:rsid w:val="00B475BC"/>
    <w:rsid w:val="00B47EBE"/>
    <w:rsid w:val="00B47FC7"/>
    <w:rsid w:val="00B51AC3"/>
    <w:rsid w:val="00B52DFB"/>
    <w:rsid w:val="00B532BE"/>
    <w:rsid w:val="00B53406"/>
    <w:rsid w:val="00B53976"/>
    <w:rsid w:val="00B556F8"/>
    <w:rsid w:val="00B55ADB"/>
    <w:rsid w:val="00B57022"/>
    <w:rsid w:val="00B57905"/>
    <w:rsid w:val="00B61019"/>
    <w:rsid w:val="00B63F5A"/>
    <w:rsid w:val="00B6584A"/>
    <w:rsid w:val="00B66A0B"/>
    <w:rsid w:val="00B6761A"/>
    <w:rsid w:val="00B72964"/>
    <w:rsid w:val="00B72A9E"/>
    <w:rsid w:val="00B74857"/>
    <w:rsid w:val="00B7661A"/>
    <w:rsid w:val="00B76941"/>
    <w:rsid w:val="00B77AC4"/>
    <w:rsid w:val="00B80531"/>
    <w:rsid w:val="00B81754"/>
    <w:rsid w:val="00B8224C"/>
    <w:rsid w:val="00B8372D"/>
    <w:rsid w:val="00B83F28"/>
    <w:rsid w:val="00B84365"/>
    <w:rsid w:val="00B855AF"/>
    <w:rsid w:val="00B86D8B"/>
    <w:rsid w:val="00B877D0"/>
    <w:rsid w:val="00B904DE"/>
    <w:rsid w:val="00B90DB1"/>
    <w:rsid w:val="00B90DC3"/>
    <w:rsid w:val="00B93103"/>
    <w:rsid w:val="00B93346"/>
    <w:rsid w:val="00B93708"/>
    <w:rsid w:val="00B94499"/>
    <w:rsid w:val="00B95A34"/>
    <w:rsid w:val="00B9775E"/>
    <w:rsid w:val="00BA0DBB"/>
    <w:rsid w:val="00BA1EDF"/>
    <w:rsid w:val="00BA41AF"/>
    <w:rsid w:val="00BA4643"/>
    <w:rsid w:val="00BA4672"/>
    <w:rsid w:val="00BA4A06"/>
    <w:rsid w:val="00BA53FF"/>
    <w:rsid w:val="00BB1512"/>
    <w:rsid w:val="00BB1CDB"/>
    <w:rsid w:val="00BB2126"/>
    <w:rsid w:val="00BB46E2"/>
    <w:rsid w:val="00BB5B27"/>
    <w:rsid w:val="00BB6ECD"/>
    <w:rsid w:val="00BB7279"/>
    <w:rsid w:val="00BB7965"/>
    <w:rsid w:val="00BC085A"/>
    <w:rsid w:val="00BC279A"/>
    <w:rsid w:val="00BC27BA"/>
    <w:rsid w:val="00BC2EE7"/>
    <w:rsid w:val="00BC3097"/>
    <w:rsid w:val="00BC40C6"/>
    <w:rsid w:val="00BC418D"/>
    <w:rsid w:val="00BC5FB4"/>
    <w:rsid w:val="00BC69C4"/>
    <w:rsid w:val="00BD006F"/>
    <w:rsid w:val="00BD0168"/>
    <w:rsid w:val="00BD1830"/>
    <w:rsid w:val="00BD2B00"/>
    <w:rsid w:val="00BD42BF"/>
    <w:rsid w:val="00BD538E"/>
    <w:rsid w:val="00BD55AE"/>
    <w:rsid w:val="00BD6240"/>
    <w:rsid w:val="00BD6548"/>
    <w:rsid w:val="00BD6685"/>
    <w:rsid w:val="00BD6CCD"/>
    <w:rsid w:val="00BD73A9"/>
    <w:rsid w:val="00BE1E50"/>
    <w:rsid w:val="00BE2875"/>
    <w:rsid w:val="00BE307B"/>
    <w:rsid w:val="00BE40BE"/>
    <w:rsid w:val="00BE4BEF"/>
    <w:rsid w:val="00BE4EFE"/>
    <w:rsid w:val="00BE604C"/>
    <w:rsid w:val="00BE6C07"/>
    <w:rsid w:val="00BE6ED5"/>
    <w:rsid w:val="00BF4395"/>
    <w:rsid w:val="00BF525C"/>
    <w:rsid w:val="00BF5288"/>
    <w:rsid w:val="00BF5309"/>
    <w:rsid w:val="00BF56B1"/>
    <w:rsid w:val="00BF61FE"/>
    <w:rsid w:val="00BF7683"/>
    <w:rsid w:val="00BF7938"/>
    <w:rsid w:val="00C00BF8"/>
    <w:rsid w:val="00C010B1"/>
    <w:rsid w:val="00C0246C"/>
    <w:rsid w:val="00C02B13"/>
    <w:rsid w:val="00C048A5"/>
    <w:rsid w:val="00C0516F"/>
    <w:rsid w:val="00C0526E"/>
    <w:rsid w:val="00C066D4"/>
    <w:rsid w:val="00C10C85"/>
    <w:rsid w:val="00C10D34"/>
    <w:rsid w:val="00C1141B"/>
    <w:rsid w:val="00C116E8"/>
    <w:rsid w:val="00C13B93"/>
    <w:rsid w:val="00C13DC1"/>
    <w:rsid w:val="00C14ADE"/>
    <w:rsid w:val="00C14BEB"/>
    <w:rsid w:val="00C163C5"/>
    <w:rsid w:val="00C16471"/>
    <w:rsid w:val="00C17549"/>
    <w:rsid w:val="00C17566"/>
    <w:rsid w:val="00C20E65"/>
    <w:rsid w:val="00C21272"/>
    <w:rsid w:val="00C21863"/>
    <w:rsid w:val="00C22BAF"/>
    <w:rsid w:val="00C23804"/>
    <w:rsid w:val="00C23A16"/>
    <w:rsid w:val="00C24A7A"/>
    <w:rsid w:val="00C24B37"/>
    <w:rsid w:val="00C251D3"/>
    <w:rsid w:val="00C2588F"/>
    <w:rsid w:val="00C26514"/>
    <w:rsid w:val="00C2688C"/>
    <w:rsid w:val="00C270EA"/>
    <w:rsid w:val="00C30DEA"/>
    <w:rsid w:val="00C313D1"/>
    <w:rsid w:val="00C3174E"/>
    <w:rsid w:val="00C3182D"/>
    <w:rsid w:val="00C33A74"/>
    <w:rsid w:val="00C36381"/>
    <w:rsid w:val="00C368E5"/>
    <w:rsid w:val="00C3730D"/>
    <w:rsid w:val="00C403C4"/>
    <w:rsid w:val="00C4041E"/>
    <w:rsid w:val="00C450E0"/>
    <w:rsid w:val="00C4612A"/>
    <w:rsid w:val="00C47A81"/>
    <w:rsid w:val="00C5046E"/>
    <w:rsid w:val="00C512B6"/>
    <w:rsid w:val="00C513A3"/>
    <w:rsid w:val="00C51F01"/>
    <w:rsid w:val="00C538E0"/>
    <w:rsid w:val="00C544A4"/>
    <w:rsid w:val="00C545BE"/>
    <w:rsid w:val="00C5496F"/>
    <w:rsid w:val="00C54FE0"/>
    <w:rsid w:val="00C55350"/>
    <w:rsid w:val="00C57102"/>
    <w:rsid w:val="00C60EB6"/>
    <w:rsid w:val="00C61347"/>
    <w:rsid w:val="00C621D3"/>
    <w:rsid w:val="00C636BB"/>
    <w:rsid w:val="00C63B68"/>
    <w:rsid w:val="00C645A5"/>
    <w:rsid w:val="00C65224"/>
    <w:rsid w:val="00C667CD"/>
    <w:rsid w:val="00C6763B"/>
    <w:rsid w:val="00C67D09"/>
    <w:rsid w:val="00C67FD6"/>
    <w:rsid w:val="00C7079F"/>
    <w:rsid w:val="00C71138"/>
    <w:rsid w:val="00C73E64"/>
    <w:rsid w:val="00C74B4F"/>
    <w:rsid w:val="00C75A34"/>
    <w:rsid w:val="00C76478"/>
    <w:rsid w:val="00C76F48"/>
    <w:rsid w:val="00C80FAB"/>
    <w:rsid w:val="00C83167"/>
    <w:rsid w:val="00C839A1"/>
    <w:rsid w:val="00C83C92"/>
    <w:rsid w:val="00C847A8"/>
    <w:rsid w:val="00C849AE"/>
    <w:rsid w:val="00C8740B"/>
    <w:rsid w:val="00C879D9"/>
    <w:rsid w:val="00C87D70"/>
    <w:rsid w:val="00C90C1C"/>
    <w:rsid w:val="00C90D7B"/>
    <w:rsid w:val="00C91FA3"/>
    <w:rsid w:val="00C923C8"/>
    <w:rsid w:val="00C92890"/>
    <w:rsid w:val="00C93F76"/>
    <w:rsid w:val="00C9444C"/>
    <w:rsid w:val="00C95108"/>
    <w:rsid w:val="00C95208"/>
    <w:rsid w:val="00C96BC7"/>
    <w:rsid w:val="00C974FB"/>
    <w:rsid w:val="00CA02B8"/>
    <w:rsid w:val="00CA0708"/>
    <w:rsid w:val="00CA10C4"/>
    <w:rsid w:val="00CA2EEB"/>
    <w:rsid w:val="00CA3686"/>
    <w:rsid w:val="00CA40AC"/>
    <w:rsid w:val="00CA4371"/>
    <w:rsid w:val="00CA49EF"/>
    <w:rsid w:val="00CA57B6"/>
    <w:rsid w:val="00CA6471"/>
    <w:rsid w:val="00CA6865"/>
    <w:rsid w:val="00CB0327"/>
    <w:rsid w:val="00CB1AD7"/>
    <w:rsid w:val="00CB65BB"/>
    <w:rsid w:val="00CB6BF5"/>
    <w:rsid w:val="00CB6DAE"/>
    <w:rsid w:val="00CB7D3F"/>
    <w:rsid w:val="00CC17A9"/>
    <w:rsid w:val="00CC1FB1"/>
    <w:rsid w:val="00CC2AE3"/>
    <w:rsid w:val="00CC4DD8"/>
    <w:rsid w:val="00CC5031"/>
    <w:rsid w:val="00CC6B37"/>
    <w:rsid w:val="00CC6CCC"/>
    <w:rsid w:val="00CC76EC"/>
    <w:rsid w:val="00CC7881"/>
    <w:rsid w:val="00CC7C9E"/>
    <w:rsid w:val="00CD08E2"/>
    <w:rsid w:val="00CD34C5"/>
    <w:rsid w:val="00CD4CFA"/>
    <w:rsid w:val="00CD4DEA"/>
    <w:rsid w:val="00CD5D1E"/>
    <w:rsid w:val="00CD5DC5"/>
    <w:rsid w:val="00CD7870"/>
    <w:rsid w:val="00CE15D1"/>
    <w:rsid w:val="00CE1B4B"/>
    <w:rsid w:val="00CE2F1B"/>
    <w:rsid w:val="00CF032E"/>
    <w:rsid w:val="00CF253E"/>
    <w:rsid w:val="00CF2853"/>
    <w:rsid w:val="00CF2FAE"/>
    <w:rsid w:val="00CF3355"/>
    <w:rsid w:val="00CF3DF1"/>
    <w:rsid w:val="00CF4910"/>
    <w:rsid w:val="00CF4BE7"/>
    <w:rsid w:val="00CF511E"/>
    <w:rsid w:val="00CF53D7"/>
    <w:rsid w:val="00CF586E"/>
    <w:rsid w:val="00CF5AED"/>
    <w:rsid w:val="00CF742F"/>
    <w:rsid w:val="00D01221"/>
    <w:rsid w:val="00D0176A"/>
    <w:rsid w:val="00D01C8C"/>
    <w:rsid w:val="00D031B1"/>
    <w:rsid w:val="00D03D5D"/>
    <w:rsid w:val="00D055D1"/>
    <w:rsid w:val="00D06074"/>
    <w:rsid w:val="00D0626D"/>
    <w:rsid w:val="00D06522"/>
    <w:rsid w:val="00D10618"/>
    <w:rsid w:val="00D11A8C"/>
    <w:rsid w:val="00D121D0"/>
    <w:rsid w:val="00D13249"/>
    <w:rsid w:val="00D1578A"/>
    <w:rsid w:val="00D16621"/>
    <w:rsid w:val="00D1697A"/>
    <w:rsid w:val="00D17A46"/>
    <w:rsid w:val="00D215EF"/>
    <w:rsid w:val="00D22A6F"/>
    <w:rsid w:val="00D2427C"/>
    <w:rsid w:val="00D2544F"/>
    <w:rsid w:val="00D30945"/>
    <w:rsid w:val="00D31871"/>
    <w:rsid w:val="00D3236F"/>
    <w:rsid w:val="00D33B5F"/>
    <w:rsid w:val="00D408CF"/>
    <w:rsid w:val="00D4221D"/>
    <w:rsid w:val="00D426E9"/>
    <w:rsid w:val="00D43321"/>
    <w:rsid w:val="00D43793"/>
    <w:rsid w:val="00D455B0"/>
    <w:rsid w:val="00D463B7"/>
    <w:rsid w:val="00D47918"/>
    <w:rsid w:val="00D47BA4"/>
    <w:rsid w:val="00D50C41"/>
    <w:rsid w:val="00D50DB6"/>
    <w:rsid w:val="00D51BDF"/>
    <w:rsid w:val="00D5303C"/>
    <w:rsid w:val="00D54A9D"/>
    <w:rsid w:val="00D56CE1"/>
    <w:rsid w:val="00D60EF0"/>
    <w:rsid w:val="00D64134"/>
    <w:rsid w:val="00D650DD"/>
    <w:rsid w:val="00D65B19"/>
    <w:rsid w:val="00D660A0"/>
    <w:rsid w:val="00D666AE"/>
    <w:rsid w:val="00D67130"/>
    <w:rsid w:val="00D70C02"/>
    <w:rsid w:val="00D70E72"/>
    <w:rsid w:val="00D70E86"/>
    <w:rsid w:val="00D70FDB"/>
    <w:rsid w:val="00D74C91"/>
    <w:rsid w:val="00D75287"/>
    <w:rsid w:val="00D7580E"/>
    <w:rsid w:val="00D76E76"/>
    <w:rsid w:val="00D80906"/>
    <w:rsid w:val="00D81441"/>
    <w:rsid w:val="00D81DA3"/>
    <w:rsid w:val="00D81EAE"/>
    <w:rsid w:val="00D82AF3"/>
    <w:rsid w:val="00D83126"/>
    <w:rsid w:val="00D847C9"/>
    <w:rsid w:val="00D850C5"/>
    <w:rsid w:val="00D86C3A"/>
    <w:rsid w:val="00D900EF"/>
    <w:rsid w:val="00D90912"/>
    <w:rsid w:val="00D9143C"/>
    <w:rsid w:val="00D91C5C"/>
    <w:rsid w:val="00D92476"/>
    <w:rsid w:val="00D930E5"/>
    <w:rsid w:val="00D93447"/>
    <w:rsid w:val="00D93E36"/>
    <w:rsid w:val="00D93F00"/>
    <w:rsid w:val="00D958F1"/>
    <w:rsid w:val="00D95E78"/>
    <w:rsid w:val="00D9779F"/>
    <w:rsid w:val="00DA0570"/>
    <w:rsid w:val="00DA10AB"/>
    <w:rsid w:val="00DA1E6A"/>
    <w:rsid w:val="00DA217A"/>
    <w:rsid w:val="00DA2300"/>
    <w:rsid w:val="00DA2B59"/>
    <w:rsid w:val="00DA3049"/>
    <w:rsid w:val="00DA3ACE"/>
    <w:rsid w:val="00DA3DE6"/>
    <w:rsid w:val="00DA4977"/>
    <w:rsid w:val="00DA5341"/>
    <w:rsid w:val="00DA63E5"/>
    <w:rsid w:val="00DA63FE"/>
    <w:rsid w:val="00DA659B"/>
    <w:rsid w:val="00DA6915"/>
    <w:rsid w:val="00DA786C"/>
    <w:rsid w:val="00DB22B2"/>
    <w:rsid w:val="00DB24C2"/>
    <w:rsid w:val="00DB400D"/>
    <w:rsid w:val="00DB4B7E"/>
    <w:rsid w:val="00DB7977"/>
    <w:rsid w:val="00DC08FD"/>
    <w:rsid w:val="00DC0DE0"/>
    <w:rsid w:val="00DC2119"/>
    <w:rsid w:val="00DC369E"/>
    <w:rsid w:val="00DC3A1A"/>
    <w:rsid w:val="00DC4C25"/>
    <w:rsid w:val="00DC7A9B"/>
    <w:rsid w:val="00DD090C"/>
    <w:rsid w:val="00DD1288"/>
    <w:rsid w:val="00DD2A57"/>
    <w:rsid w:val="00DD2E3D"/>
    <w:rsid w:val="00DD2E71"/>
    <w:rsid w:val="00DD4D6F"/>
    <w:rsid w:val="00DD5045"/>
    <w:rsid w:val="00DD517D"/>
    <w:rsid w:val="00DD5319"/>
    <w:rsid w:val="00DD5DFD"/>
    <w:rsid w:val="00DD609E"/>
    <w:rsid w:val="00DD6328"/>
    <w:rsid w:val="00DE124C"/>
    <w:rsid w:val="00DE1489"/>
    <w:rsid w:val="00DE18C9"/>
    <w:rsid w:val="00DE292C"/>
    <w:rsid w:val="00DE2ABD"/>
    <w:rsid w:val="00DE2BF6"/>
    <w:rsid w:val="00DE3225"/>
    <w:rsid w:val="00DE32CA"/>
    <w:rsid w:val="00DE3585"/>
    <w:rsid w:val="00DE364B"/>
    <w:rsid w:val="00DE708E"/>
    <w:rsid w:val="00DE78EF"/>
    <w:rsid w:val="00DF0919"/>
    <w:rsid w:val="00DF2028"/>
    <w:rsid w:val="00DF28CE"/>
    <w:rsid w:val="00DF2CE5"/>
    <w:rsid w:val="00DF2F21"/>
    <w:rsid w:val="00DF33B9"/>
    <w:rsid w:val="00DF375E"/>
    <w:rsid w:val="00DF3A78"/>
    <w:rsid w:val="00DF49D6"/>
    <w:rsid w:val="00DF653B"/>
    <w:rsid w:val="00DF7877"/>
    <w:rsid w:val="00E010E4"/>
    <w:rsid w:val="00E0310C"/>
    <w:rsid w:val="00E04237"/>
    <w:rsid w:val="00E04F6E"/>
    <w:rsid w:val="00E056B2"/>
    <w:rsid w:val="00E05C14"/>
    <w:rsid w:val="00E060AD"/>
    <w:rsid w:val="00E0613F"/>
    <w:rsid w:val="00E06928"/>
    <w:rsid w:val="00E07FB1"/>
    <w:rsid w:val="00E110ED"/>
    <w:rsid w:val="00E1127F"/>
    <w:rsid w:val="00E12CE1"/>
    <w:rsid w:val="00E12F8B"/>
    <w:rsid w:val="00E12F9D"/>
    <w:rsid w:val="00E13CFB"/>
    <w:rsid w:val="00E161DD"/>
    <w:rsid w:val="00E169B8"/>
    <w:rsid w:val="00E1760C"/>
    <w:rsid w:val="00E17B4A"/>
    <w:rsid w:val="00E205D7"/>
    <w:rsid w:val="00E21922"/>
    <w:rsid w:val="00E21F2A"/>
    <w:rsid w:val="00E223A7"/>
    <w:rsid w:val="00E22EBE"/>
    <w:rsid w:val="00E2415B"/>
    <w:rsid w:val="00E26A2C"/>
    <w:rsid w:val="00E30477"/>
    <w:rsid w:val="00E307E6"/>
    <w:rsid w:val="00E319F9"/>
    <w:rsid w:val="00E323C2"/>
    <w:rsid w:val="00E3354F"/>
    <w:rsid w:val="00E352B8"/>
    <w:rsid w:val="00E358C9"/>
    <w:rsid w:val="00E3686B"/>
    <w:rsid w:val="00E418BB"/>
    <w:rsid w:val="00E43E17"/>
    <w:rsid w:val="00E46872"/>
    <w:rsid w:val="00E472C9"/>
    <w:rsid w:val="00E506C2"/>
    <w:rsid w:val="00E54FF0"/>
    <w:rsid w:val="00E5651E"/>
    <w:rsid w:val="00E56E72"/>
    <w:rsid w:val="00E57694"/>
    <w:rsid w:val="00E5775E"/>
    <w:rsid w:val="00E57F4A"/>
    <w:rsid w:val="00E60BA7"/>
    <w:rsid w:val="00E610C1"/>
    <w:rsid w:val="00E611B3"/>
    <w:rsid w:val="00E6163A"/>
    <w:rsid w:val="00E65713"/>
    <w:rsid w:val="00E66426"/>
    <w:rsid w:val="00E667E7"/>
    <w:rsid w:val="00E66D12"/>
    <w:rsid w:val="00E676F9"/>
    <w:rsid w:val="00E67C7E"/>
    <w:rsid w:val="00E72265"/>
    <w:rsid w:val="00E72C16"/>
    <w:rsid w:val="00E73F53"/>
    <w:rsid w:val="00E74221"/>
    <w:rsid w:val="00E773B5"/>
    <w:rsid w:val="00E774E1"/>
    <w:rsid w:val="00E80027"/>
    <w:rsid w:val="00E806D3"/>
    <w:rsid w:val="00E81E5C"/>
    <w:rsid w:val="00E8446B"/>
    <w:rsid w:val="00E855BA"/>
    <w:rsid w:val="00E875DB"/>
    <w:rsid w:val="00E87D95"/>
    <w:rsid w:val="00E916C6"/>
    <w:rsid w:val="00E91838"/>
    <w:rsid w:val="00E92B31"/>
    <w:rsid w:val="00E92D44"/>
    <w:rsid w:val="00E937D9"/>
    <w:rsid w:val="00E93C5D"/>
    <w:rsid w:val="00E95B14"/>
    <w:rsid w:val="00E95F04"/>
    <w:rsid w:val="00E97564"/>
    <w:rsid w:val="00E97644"/>
    <w:rsid w:val="00EA0E80"/>
    <w:rsid w:val="00EA0FED"/>
    <w:rsid w:val="00EA1A43"/>
    <w:rsid w:val="00EA2385"/>
    <w:rsid w:val="00EA5C79"/>
    <w:rsid w:val="00EB0572"/>
    <w:rsid w:val="00EB0989"/>
    <w:rsid w:val="00EB1739"/>
    <w:rsid w:val="00EB1BC9"/>
    <w:rsid w:val="00EB1C04"/>
    <w:rsid w:val="00EB3918"/>
    <w:rsid w:val="00EB66CB"/>
    <w:rsid w:val="00EC0C0A"/>
    <w:rsid w:val="00EC20E1"/>
    <w:rsid w:val="00EC240F"/>
    <w:rsid w:val="00EC2462"/>
    <w:rsid w:val="00EC31EA"/>
    <w:rsid w:val="00EC3B8E"/>
    <w:rsid w:val="00EC4473"/>
    <w:rsid w:val="00EC4909"/>
    <w:rsid w:val="00EC50D3"/>
    <w:rsid w:val="00EC6C75"/>
    <w:rsid w:val="00EC725B"/>
    <w:rsid w:val="00EC7904"/>
    <w:rsid w:val="00ED4415"/>
    <w:rsid w:val="00ED4A42"/>
    <w:rsid w:val="00ED6577"/>
    <w:rsid w:val="00ED7F21"/>
    <w:rsid w:val="00EE0139"/>
    <w:rsid w:val="00EE0E36"/>
    <w:rsid w:val="00EE1160"/>
    <w:rsid w:val="00EE152C"/>
    <w:rsid w:val="00EE2F10"/>
    <w:rsid w:val="00EE3629"/>
    <w:rsid w:val="00EE491C"/>
    <w:rsid w:val="00EE4A55"/>
    <w:rsid w:val="00EE4CDE"/>
    <w:rsid w:val="00EE53CE"/>
    <w:rsid w:val="00EE6E65"/>
    <w:rsid w:val="00EE75BD"/>
    <w:rsid w:val="00EE7B1D"/>
    <w:rsid w:val="00EE7F3E"/>
    <w:rsid w:val="00EF003C"/>
    <w:rsid w:val="00EF3B1D"/>
    <w:rsid w:val="00EF4A2D"/>
    <w:rsid w:val="00EF5096"/>
    <w:rsid w:val="00EF522D"/>
    <w:rsid w:val="00EF5810"/>
    <w:rsid w:val="00EF581A"/>
    <w:rsid w:val="00EF7817"/>
    <w:rsid w:val="00F0133A"/>
    <w:rsid w:val="00F022A1"/>
    <w:rsid w:val="00F032CB"/>
    <w:rsid w:val="00F0411A"/>
    <w:rsid w:val="00F04BD5"/>
    <w:rsid w:val="00F055D1"/>
    <w:rsid w:val="00F05A6D"/>
    <w:rsid w:val="00F06E41"/>
    <w:rsid w:val="00F0795F"/>
    <w:rsid w:val="00F07EE1"/>
    <w:rsid w:val="00F07FD8"/>
    <w:rsid w:val="00F119D5"/>
    <w:rsid w:val="00F120A0"/>
    <w:rsid w:val="00F126A0"/>
    <w:rsid w:val="00F12859"/>
    <w:rsid w:val="00F12BEB"/>
    <w:rsid w:val="00F1348A"/>
    <w:rsid w:val="00F13FCC"/>
    <w:rsid w:val="00F14032"/>
    <w:rsid w:val="00F14124"/>
    <w:rsid w:val="00F14EBA"/>
    <w:rsid w:val="00F15485"/>
    <w:rsid w:val="00F160DB"/>
    <w:rsid w:val="00F200CC"/>
    <w:rsid w:val="00F200FE"/>
    <w:rsid w:val="00F21D3B"/>
    <w:rsid w:val="00F21F50"/>
    <w:rsid w:val="00F246FE"/>
    <w:rsid w:val="00F25BCC"/>
    <w:rsid w:val="00F266BD"/>
    <w:rsid w:val="00F27DE2"/>
    <w:rsid w:val="00F30DD7"/>
    <w:rsid w:val="00F3135E"/>
    <w:rsid w:val="00F31AE1"/>
    <w:rsid w:val="00F32578"/>
    <w:rsid w:val="00F347E3"/>
    <w:rsid w:val="00F3497A"/>
    <w:rsid w:val="00F34EBF"/>
    <w:rsid w:val="00F36248"/>
    <w:rsid w:val="00F40049"/>
    <w:rsid w:val="00F40D73"/>
    <w:rsid w:val="00F41C14"/>
    <w:rsid w:val="00F4302F"/>
    <w:rsid w:val="00F4317A"/>
    <w:rsid w:val="00F43AA0"/>
    <w:rsid w:val="00F45002"/>
    <w:rsid w:val="00F45046"/>
    <w:rsid w:val="00F45617"/>
    <w:rsid w:val="00F45D43"/>
    <w:rsid w:val="00F463A8"/>
    <w:rsid w:val="00F46606"/>
    <w:rsid w:val="00F47F81"/>
    <w:rsid w:val="00F50422"/>
    <w:rsid w:val="00F515D8"/>
    <w:rsid w:val="00F517F4"/>
    <w:rsid w:val="00F52168"/>
    <w:rsid w:val="00F53036"/>
    <w:rsid w:val="00F531D1"/>
    <w:rsid w:val="00F5369E"/>
    <w:rsid w:val="00F53F31"/>
    <w:rsid w:val="00F5449B"/>
    <w:rsid w:val="00F544E3"/>
    <w:rsid w:val="00F55865"/>
    <w:rsid w:val="00F61BE4"/>
    <w:rsid w:val="00F62BB1"/>
    <w:rsid w:val="00F65DF5"/>
    <w:rsid w:val="00F664E7"/>
    <w:rsid w:val="00F67996"/>
    <w:rsid w:val="00F70EFC"/>
    <w:rsid w:val="00F71A4A"/>
    <w:rsid w:val="00F747F0"/>
    <w:rsid w:val="00F76F51"/>
    <w:rsid w:val="00F77151"/>
    <w:rsid w:val="00F77790"/>
    <w:rsid w:val="00F77939"/>
    <w:rsid w:val="00F812E7"/>
    <w:rsid w:val="00F82128"/>
    <w:rsid w:val="00F822C2"/>
    <w:rsid w:val="00F82DAD"/>
    <w:rsid w:val="00F83300"/>
    <w:rsid w:val="00F8340D"/>
    <w:rsid w:val="00F83CD2"/>
    <w:rsid w:val="00F84869"/>
    <w:rsid w:val="00F8579D"/>
    <w:rsid w:val="00F87F2D"/>
    <w:rsid w:val="00F90E1D"/>
    <w:rsid w:val="00F91A20"/>
    <w:rsid w:val="00F91D93"/>
    <w:rsid w:val="00F92150"/>
    <w:rsid w:val="00F93E67"/>
    <w:rsid w:val="00F94C04"/>
    <w:rsid w:val="00F95086"/>
    <w:rsid w:val="00F952DF"/>
    <w:rsid w:val="00F95C49"/>
    <w:rsid w:val="00F971E2"/>
    <w:rsid w:val="00F97783"/>
    <w:rsid w:val="00F977DC"/>
    <w:rsid w:val="00FA0603"/>
    <w:rsid w:val="00FA23DC"/>
    <w:rsid w:val="00FA3876"/>
    <w:rsid w:val="00FA39CC"/>
    <w:rsid w:val="00FA6896"/>
    <w:rsid w:val="00FA7534"/>
    <w:rsid w:val="00FA75BC"/>
    <w:rsid w:val="00FB090B"/>
    <w:rsid w:val="00FB0F2C"/>
    <w:rsid w:val="00FB3B5E"/>
    <w:rsid w:val="00FB42EF"/>
    <w:rsid w:val="00FB49E9"/>
    <w:rsid w:val="00FB4C08"/>
    <w:rsid w:val="00FB51E4"/>
    <w:rsid w:val="00FB6C73"/>
    <w:rsid w:val="00FC0DCA"/>
    <w:rsid w:val="00FC1F3D"/>
    <w:rsid w:val="00FC342A"/>
    <w:rsid w:val="00FC5F39"/>
    <w:rsid w:val="00FC762C"/>
    <w:rsid w:val="00FD01D1"/>
    <w:rsid w:val="00FD025B"/>
    <w:rsid w:val="00FD1591"/>
    <w:rsid w:val="00FD1E93"/>
    <w:rsid w:val="00FD2DC8"/>
    <w:rsid w:val="00FD556D"/>
    <w:rsid w:val="00FD5A62"/>
    <w:rsid w:val="00FD5CC7"/>
    <w:rsid w:val="00FE0A5B"/>
    <w:rsid w:val="00FE19EB"/>
    <w:rsid w:val="00FE1EB3"/>
    <w:rsid w:val="00FE2B89"/>
    <w:rsid w:val="00FE34E5"/>
    <w:rsid w:val="00FE58D1"/>
    <w:rsid w:val="00FE5C10"/>
    <w:rsid w:val="00FE6AC6"/>
    <w:rsid w:val="00FE6CD1"/>
    <w:rsid w:val="00FE779B"/>
    <w:rsid w:val="00FF0E28"/>
    <w:rsid w:val="00FF3308"/>
    <w:rsid w:val="00FF3593"/>
    <w:rsid w:val="00FF3670"/>
    <w:rsid w:val="00FF36AC"/>
    <w:rsid w:val="00FF4134"/>
    <w:rsid w:val="00FF6C3E"/>
    <w:rsid w:val="00FF73CA"/>
    <w:rsid w:val="00FF7B4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75DF5F-5ED4-4358-8249-27D8CDE9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26F"/>
    <w:rPr>
      <w:sz w:val="24"/>
      <w:szCs w:val="24"/>
      <w:lang w:eastAsia="lv-LV"/>
    </w:rPr>
  </w:style>
  <w:style w:type="paragraph" w:styleId="Heading1">
    <w:name w:val="heading 1"/>
    <w:basedOn w:val="Normal"/>
    <w:next w:val="Normal"/>
    <w:link w:val="Heading1Char"/>
    <w:uiPriority w:val="9"/>
    <w:qFormat/>
    <w:rsid w:val="0031258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D62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24E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B4B9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B4B9E"/>
    <w:pPr>
      <w:spacing w:before="240" w:after="60"/>
      <w:jc w:val="both"/>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
    <w:name w:val="Tabula"/>
    <w:basedOn w:val="Normal"/>
    <w:link w:val="TabulaRakstz"/>
    <w:qFormat/>
    <w:rsid w:val="004632BB"/>
    <w:pPr>
      <w:spacing w:before="120"/>
    </w:pPr>
  </w:style>
  <w:style w:type="character" w:customStyle="1" w:styleId="TabulaRakstz">
    <w:name w:val="Tabula Rakstz."/>
    <w:link w:val="Tabula"/>
    <w:rsid w:val="004632BB"/>
    <w:rPr>
      <w:sz w:val="24"/>
      <w:szCs w:val="24"/>
      <w:lang w:val="lv-LV" w:eastAsia="lv-LV" w:bidi="ar-SA"/>
    </w:rPr>
  </w:style>
  <w:style w:type="paragraph" w:customStyle="1" w:styleId="Tabulasvirsraksts">
    <w:name w:val="Tabulas virsraksts"/>
    <w:basedOn w:val="Normal"/>
    <w:link w:val="TabulasvirsrakstsRakstz"/>
    <w:qFormat/>
    <w:rsid w:val="004632BB"/>
    <w:pPr>
      <w:spacing w:before="120"/>
      <w:jc w:val="center"/>
    </w:pPr>
    <w:rPr>
      <w:b/>
      <w:noProof/>
    </w:rPr>
  </w:style>
  <w:style w:type="character" w:customStyle="1" w:styleId="TabulasvirsrakstsRakstz">
    <w:name w:val="Tabulas virsraksts Rakstz."/>
    <w:link w:val="Tabulasvirsraksts"/>
    <w:rsid w:val="004632BB"/>
    <w:rPr>
      <w:b/>
      <w:noProof/>
      <w:sz w:val="24"/>
      <w:szCs w:val="24"/>
      <w:lang w:val="lv-LV" w:eastAsia="lv-LV" w:bidi="ar-SA"/>
    </w:rPr>
  </w:style>
  <w:style w:type="paragraph" w:styleId="ListParagraph">
    <w:name w:val="List Paragraph"/>
    <w:basedOn w:val="Normal"/>
    <w:qFormat/>
    <w:rsid w:val="004632BB"/>
    <w:pPr>
      <w:spacing w:before="120"/>
      <w:ind w:left="720"/>
      <w:contextualSpacing/>
      <w:jc w:val="both"/>
    </w:pPr>
    <w:rPr>
      <w:lang w:eastAsia="en-US"/>
    </w:rPr>
  </w:style>
  <w:style w:type="paragraph" w:customStyle="1" w:styleId="Bilde">
    <w:name w:val="Bilde"/>
    <w:basedOn w:val="Normal"/>
    <w:link w:val="BildeChar"/>
    <w:qFormat/>
    <w:rsid w:val="004632BB"/>
    <w:pPr>
      <w:spacing w:before="120"/>
      <w:jc w:val="center"/>
    </w:pPr>
    <w:rPr>
      <w:noProof/>
    </w:rPr>
  </w:style>
  <w:style w:type="character" w:customStyle="1" w:styleId="BildeChar">
    <w:name w:val="Bilde Char"/>
    <w:link w:val="Bilde"/>
    <w:rsid w:val="004632BB"/>
    <w:rPr>
      <w:noProof/>
      <w:sz w:val="24"/>
      <w:szCs w:val="24"/>
      <w:lang w:val="lv-LV" w:eastAsia="lv-LV" w:bidi="ar-SA"/>
    </w:rPr>
  </w:style>
  <w:style w:type="paragraph" w:styleId="BodyText">
    <w:name w:val="Body Text"/>
    <w:aliases w:val="Body Text Char1,Body Text Char Char,Body Text Char1 Char Char,Body Text Char Char Char Char,Body Text Char1 Char Char Char Char,Body Text Char Char Char Char Char Char,Body Text Char2 Char Char Char Char Char Char"/>
    <w:basedOn w:val="Normal"/>
    <w:link w:val="BodyTextChar"/>
    <w:autoRedefine/>
    <w:rsid w:val="001D1320"/>
    <w:pPr>
      <w:widowControl w:val="0"/>
      <w:tabs>
        <w:tab w:val="left" w:pos="7290"/>
      </w:tabs>
      <w:jc w:val="center"/>
    </w:pPr>
    <w:rPr>
      <w:snapToGrid w:val="0"/>
      <w:sz w:val="20"/>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w:link w:val="BodyText"/>
    <w:rsid w:val="001D1320"/>
    <w:rPr>
      <w:snapToGrid w:val="0"/>
      <w:lang w:val="lv-LV" w:eastAsia="lv-LV" w:bidi="ar-SA"/>
    </w:rPr>
  </w:style>
  <w:style w:type="paragraph" w:styleId="Caption">
    <w:name w:val="caption"/>
    <w:basedOn w:val="Normal"/>
    <w:next w:val="Normal"/>
    <w:qFormat/>
    <w:rsid w:val="004632BB"/>
    <w:pPr>
      <w:spacing w:before="120"/>
      <w:jc w:val="both"/>
    </w:pPr>
    <w:rPr>
      <w:rFonts w:ascii="Arial" w:hAnsi="Arial" w:cs="Arial"/>
      <w:b/>
      <w:bCs/>
      <w:i/>
      <w:iCs/>
      <w:sz w:val="18"/>
      <w:szCs w:val="28"/>
      <w:lang w:eastAsia="en-US"/>
    </w:rPr>
  </w:style>
  <w:style w:type="paragraph" w:customStyle="1" w:styleId="TabulasnosaukumsChar">
    <w:name w:val="Tabulas nosaukums Char"/>
    <w:basedOn w:val="BodyText"/>
    <w:link w:val="TabulasnosaukumsCharChar1"/>
    <w:autoRedefine/>
    <w:rsid w:val="001D1320"/>
    <w:pPr>
      <w:keepNext/>
      <w:spacing w:before="120"/>
      <w:contextualSpacing/>
      <w:jc w:val="left"/>
    </w:pPr>
    <w:rPr>
      <w:b/>
      <w:bCs/>
      <w:i/>
      <w:sz w:val="24"/>
      <w:szCs w:val="24"/>
    </w:rPr>
  </w:style>
  <w:style w:type="character" w:customStyle="1" w:styleId="TabulasnosaukumsCharChar1">
    <w:name w:val="Tabulas nosaukums Char Char1"/>
    <w:link w:val="TabulasnosaukumsChar"/>
    <w:rsid w:val="001D1320"/>
    <w:rPr>
      <w:b/>
      <w:bCs/>
      <w:i/>
      <w:snapToGrid w:val="0"/>
      <w:sz w:val="24"/>
      <w:szCs w:val="24"/>
      <w:lang w:val="lv-LV" w:eastAsia="lv-LV" w:bidi="ar-SA"/>
    </w:rPr>
  </w:style>
  <w:style w:type="paragraph" w:customStyle="1" w:styleId="Teksts">
    <w:name w:val="Teksts"/>
    <w:basedOn w:val="Normal"/>
    <w:link w:val="TekstsRakstz"/>
    <w:rsid w:val="003B4B9E"/>
    <w:pPr>
      <w:spacing w:after="120"/>
      <w:ind w:left="851"/>
      <w:jc w:val="both"/>
    </w:pPr>
    <w:rPr>
      <w:rFonts w:ascii="Garamond" w:hAnsi="Garamond"/>
      <w:sz w:val="22"/>
      <w:szCs w:val="22"/>
    </w:rPr>
  </w:style>
  <w:style w:type="character" w:customStyle="1" w:styleId="TekstsRakstz">
    <w:name w:val="Teksts Rakstz."/>
    <w:link w:val="Teksts"/>
    <w:rsid w:val="003B4B9E"/>
    <w:rPr>
      <w:rFonts w:ascii="Garamond" w:hAnsi="Garamond"/>
      <w:sz w:val="22"/>
      <w:szCs w:val="22"/>
    </w:rPr>
  </w:style>
  <w:style w:type="paragraph" w:customStyle="1" w:styleId="Aizzme1">
    <w:name w:val="Aizzīme 1+"/>
    <w:basedOn w:val="Normal"/>
    <w:rsid w:val="003B4B9E"/>
    <w:pPr>
      <w:spacing w:after="120"/>
      <w:ind w:left="720" w:hanging="360"/>
      <w:jc w:val="both"/>
    </w:pPr>
    <w:rPr>
      <w:rFonts w:ascii="Garamond" w:hAnsi="Garamond"/>
      <w:sz w:val="22"/>
      <w:szCs w:val="22"/>
    </w:rPr>
  </w:style>
  <w:style w:type="paragraph" w:customStyle="1" w:styleId="Rakstz8CharCharRakstzCharChar">
    <w:name w:val="Rakstz.8 Char Char Rakstz. Char Char"/>
    <w:basedOn w:val="Normal"/>
    <w:next w:val="BlockText"/>
    <w:rsid w:val="003B4B9E"/>
    <w:pPr>
      <w:spacing w:before="120" w:after="160" w:line="240" w:lineRule="exact"/>
      <w:ind w:firstLine="720"/>
      <w:jc w:val="both"/>
    </w:pPr>
    <w:rPr>
      <w:rFonts w:ascii="Verdana" w:hAnsi="Verdana"/>
      <w:sz w:val="20"/>
      <w:szCs w:val="20"/>
      <w:lang w:val="en-US" w:eastAsia="en-US"/>
    </w:rPr>
  </w:style>
  <w:style w:type="paragraph" w:customStyle="1" w:styleId="Aizzme10">
    <w:name w:val="Aizzīme 1"/>
    <w:basedOn w:val="Normal"/>
    <w:rsid w:val="003B4B9E"/>
    <w:pPr>
      <w:tabs>
        <w:tab w:val="num" w:pos="1304"/>
      </w:tabs>
      <w:spacing w:after="60"/>
      <w:ind w:left="1304" w:hanging="453"/>
      <w:jc w:val="both"/>
    </w:pPr>
    <w:rPr>
      <w:rFonts w:ascii="Garamond" w:hAnsi="Garamond"/>
      <w:sz w:val="22"/>
      <w:szCs w:val="22"/>
    </w:rPr>
  </w:style>
  <w:style w:type="paragraph" w:styleId="BlockText">
    <w:name w:val="Block Text"/>
    <w:basedOn w:val="Normal"/>
    <w:unhideWhenUsed/>
    <w:rsid w:val="003B4B9E"/>
    <w:pPr>
      <w:spacing w:after="120"/>
      <w:ind w:left="1440" w:right="1440"/>
    </w:pPr>
  </w:style>
  <w:style w:type="character" w:customStyle="1" w:styleId="Heading4Char">
    <w:name w:val="Heading 4 Char"/>
    <w:link w:val="Heading4"/>
    <w:uiPriority w:val="9"/>
    <w:semiHidden/>
    <w:rsid w:val="003B4B9E"/>
    <w:rPr>
      <w:rFonts w:ascii="Calibri" w:eastAsia="Times New Roman" w:hAnsi="Calibri" w:cs="Times New Roman"/>
      <w:b/>
      <w:bCs/>
      <w:sz w:val="28"/>
      <w:szCs w:val="28"/>
    </w:rPr>
  </w:style>
  <w:style w:type="paragraph" w:customStyle="1" w:styleId="Piezimes">
    <w:name w:val="Piezimes"/>
    <w:basedOn w:val="Normal"/>
    <w:link w:val="PiezimesRakstz1"/>
    <w:rsid w:val="003B4B9E"/>
    <w:pPr>
      <w:tabs>
        <w:tab w:val="left" w:pos="1474"/>
      </w:tabs>
      <w:spacing w:before="48"/>
      <w:ind w:left="851"/>
    </w:pPr>
    <w:rPr>
      <w:rFonts w:ascii="Garamond" w:hAnsi="Garamond" w:cs="Garamond"/>
      <w:sz w:val="16"/>
      <w:szCs w:val="16"/>
      <w:lang w:eastAsia="en-US"/>
    </w:rPr>
  </w:style>
  <w:style w:type="paragraph" w:customStyle="1" w:styleId="Tabulasteksts">
    <w:name w:val="Tabulas teksts"/>
    <w:basedOn w:val="Normal"/>
    <w:rsid w:val="003B4B9E"/>
    <w:pPr>
      <w:spacing w:beforeLines="20" w:afterLines="20"/>
    </w:pPr>
    <w:rPr>
      <w:rFonts w:ascii="Garamond" w:hAnsi="Garamond"/>
      <w:lang w:eastAsia="en-US"/>
    </w:rPr>
  </w:style>
  <w:style w:type="character" w:customStyle="1" w:styleId="PiezimesRakstz1">
    <w:name w:val="Piezimes Rakstz.1"/>
    <w:link w:val="Piezimes"/>
    <w:rsid w:val="003B4B9E"/>
    <w:rPr>
      <w:rFonts w:ascii="Garamond" w:hAnsi="Garamond" w:cs="Garamond"/>
      <w:sz w:val="16"/>
      <w:szCs w:val="16"/>
      <w:lang w:eastAsia="en-US"/>
    </w:rPr>
  </w:style>
  <w:style w:type="paragraph" w:customStyle="1" w:styleId="Tabulasgalvene">
    <w:name w:val="Tabulas galvene"/>
    <w:basedOn w:val="Normal"/>
    <w:autoRedefine/>
    <w:rsid w:val="003B4B9E"/>
    <w:pPr>
      <w:tabs>
        <w:tab w:val="center" w:pos="4153"/>
        <w:tab w:val="right" w:pos="8306"/>
      </w:tabs>
      <w:spacing w:before="60" w:after="60"/>
      <w:ind w:left="-67"/>
    </w:pPr>
    <w:rPr>
      <w:rFonts w:ascii="Garamond" w:hAnsi="Garamond"/>
      <w:b/>
      <w:i/>
      <w:sz w:val="18"/>
      <w:szCs w:val="18"/>
      <w:lang w:eastAsia="en-US"/>
    </w:rPr>
  </w:style>
  <w:style w:type="character" w:customStyle="1" w:styleId="Heading5Char">
    <w:name w:val="Heading 5 Char"/>
    <w:link w:val="Heading5"/>
    <w:rsid w:val="003B4B9E"/>
    <w:rPr>
      <w:b/>
      <w:bCs/>
      <w:i/>
      <w:iCs/>
      <w:sz w:val="26"/>
      <w:szCs w:val="26"/>
      <w:lang w:eastAsia="en-US"/>
    </w:rPr>
  </w:style>
  <w:style w:type="character" w:customStyle="1" w:styleId="Heading1Char">
    <w:name w:val="Heading 1 Char"/>
    <w:link w:val="Heading1"/>
    <w:uiPriority w:val="9"/>
    <w:rsid w:val="0031258F"/>
    <w:rPr>
      <w:rFonts w:ascii="Cambria" w:eastAsia="Times New Roman" w:hAnsi="Cambria" w:cs="Times New Roman"/>
      <w:b/>
      <w:bCs/>
      <w:kern w:val="32"/>
      <w:sz w:val="32"/>
      <w:szCs w:val="32"/>
    </w:rPr>
  </w:style>
  <w:style w:type="paragraph" w:customStyle="1" w:styleId="naisf">
    <w:name w:val="naisf"/>
    <w:basedOn w:val="Normal"/>
    <w:rsid w:val="0031258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semiHidden/>
    <w:unhideWhenUsed/>
    <w:rsid w:val="00FE5C10"/>
    <w:pPr>
      <w:spacing w:after="120"/>
      <w:ind w:left="283"/>
    </w:pPr>
    <w:rPr>
      <w:sz w:val="16"/>
      <w:szCs w:val="16"/>
    </w:rPr>
  </w:style>
  <w:style w:type="character" w:customStyle="1" w:styleId="BodyTextIndent3Char">
    <w:name w:val="Body Text Indent 3 Char"/>
    <w:link w:val="BodyTextIndent3"/>
    <w:uiPriority w:val="99"/>
    <w:semiHidden/>
    <w:rsid w:val="00FE5C10"/>
    <w:rPr>
      <w:sz w:val="16"/>
      <w:szCs w:val="16"/>
    </w:rPr>
  </w:style>
  <w:style w:type="paragraph" w:customStyle="1" w:styleId="Default">
    <w:name w:val="Default"/>
    <w:rsid w:val="00FE5C10"/>
    <w:pPr>
      <w:autoSpaceDE w:val="0"/>
      <w:autoSpaceDN w:val="0"/>
      <w:adjustRightInd w:val="0"/>
    </w:pPr>
    <w:rPr>
      <w:rFonts w:eastAsia="Calibri"/>
      <w:color w:val="000000"/>
      <w:sz w:val="24"/>
      <w:szCs w:val="24"/>
      <w:lang w:eastAsia="en-US"/>
    </w:rPr>
  </w:style>
  <w:style w:type="paragraph" w:customStyle="1" w:styleId="Subtitle1">
    <w:name w:val="Subtitle 1"/>
    <w:basedOn w:val="Default"/>
    <w:next w:val="Default"/>
    <w:uiPriority w:val="99"/>
    <w:rsid w:val="00FE5C10"/>
    <w:rPr>
      <w:color w:val="auto"/>
    </w:rPr>
  </w:style>
  <w:style w:type="paragraph" w:styleId="ListBullet">
    <w:name w:val="List Bullet"/>
    <w:basedOn w:val="Default"/>
    <w:next w:val="Default"/>
    <w:uiPriority w:val="99"/>
    <w:rsid w:val="00FE5C10"/>
    <w:rPr>
      <w:color w:val="auto"/>
    </w:rPr>
  </w:style>
  <w:style w:type="paragraph" w:styleId="BodyTextIndent">
    <w:name w:val="Body Text Indent"/>
    <w:basedOn w:val="Normal"/>
    <w:link w:val="BodyTextIndentChar"/>
    <w:uiPriority w:val="99"/>
    <w:semiHidden/>
    <w:unhideWhenUsed/>
    <w:rsid w:val="00421473"/>
    <w:pPr>
      <w:spacing w:after="120" w:line="27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semiHidden/>
    <w:rsid w:val="00421473"/>
    <w:rPr>
      <w:rFonts w:ascii="Calibri" w:eastAsia="Calibri" w:hAnsi="Calibri" w:cs="Times New Roman"/>
      <w:sz w:val="22"/>
      <w:szCs w:val="22"/>
      <w:lang w:eastAsia="en-US"/>
    </w:rPr>
  </w:style>
  <w:style w:type="paragraph" w:styleId="BodyText2">
    <w:name w:val="Body Text 2"/>
    <w:basedOn w:val="Normal"/>
    <w:link w:val="BodyText2Char"/>
    <w:uiPriority w:val="99"/>
    <w:semiHidden/>
    <w:unhideWhenUsed/>
    <w:rsid w:val="00EE0139"/>
    <w:pPr>
      <w:spacing w:after="120" w:line="480" w:lineRule="auto"/>
    </w:pPr>
  </w:style>
  <w:style w:type="character" w:customStyle="1" w:styleId="BodyText2Char">
    <w:name w:val="Body Text 2 Char"/>
    <w:link w:val="BodyText2"/>
    <w:uiPriority w:val="99"/>
    <w:semiHidden/>
    <w:rsid w:val="00EE0139"/>
    <w:rPr>
      <w:sz w:val="24"/>
      <w:szCs w:val="24"/>
    </w:rPr>
  </w:style>
  <w:style w:type="paragraph" w:styleId="FootnoteText">
    <w:name w:val="footnote text"/>
    <w:aliases w:val=" Rakstz.8 Rakstz."/>
    <w:basedOn w:val="Normal"/>
    <w:link w:val="FootnoteTextChar"/>
    <w:rsid w:val="00EE0139"/>
    <w:pPr>
      <w:overflowPunct w:val="0"/>
      <w:autoSpaceDE w:val="0"/>
      <w:autoSpaceDN w:val="0"/>
      <w:adjustRightInd w:val="0"/>
      <w:textAlignment w:val="baseline"/>
    </w:pPr>
    <w:rPr>
      <w:sz w:val="20"/>
      <w:szCs w:val="20"/>
      <w:lang w:val="en-GB" w:eastAsia="en-US"/>
    </w:rPr>
  </w:style>
  <w:style w:type="character" w:customStyle="1" w:styleId="FootnoteTextChar">
    <w:name w:val="Footnote Text Char"/>
    <w:aliases w:val=" Rakstz.8 Rakstz. Char"/>
    <w:link w:val="FootnoteText"/>
    <w:semiHidden/>
    <w:rsid w:val="00EE0139"/>
    <w:rPr>
      <w:lang w:val="en-GB" w:eastAsia="en-US"/>
    </w:rPr>
  </w:style>
  <w:style w:type="character" w:styleId="FootnoteReference">
    <w:name w:val="footnote reference"/>
    <w:rsid w:val="00EE0139"/>
    <w:rPr>
      <w:vertAlign w:val="superscript"/>
    </w:rPr>
  </w:style>
  <w:style w:type="character" w:styleId="Strong">
    <w:name w:val="Strong"/>
    <w:qFormat/>
    <w:rsid w:val="00EE0139"/>
    <w:rPr>
      <w:b/>
      <w:bCs/>
    </w:rPr>
  </w:style>
  <w:style w:type="paragraph" w:customStyle="1" w:styleId="Titullapa">
    <w:name w:val="Titullapa"/>
    <w:basedOn w:val="Normal"/>
    <w:rsid w:val="00866A3B"/>
    <w:pPr>
      <w:widowControl w:val="0"/>
      <w:spacing w:after="240"/>
      <w:ind w:left="68"/>
      <w:jc w:val="center"/>
    </w:pPr>
    <w:rPr>
      <w:b/>
      <w:bCs/>
      <w:snapToGrid w:val="0"/>
      <w:sz w:val="28"/>
      <w:szCs w:val="32"/>
      <w:lang w:eastAsia="en-US"/>
    </w:rPr>
  </w:style>
  <w:style w:type="character" w:customStyle="1" w:styleId="Rakstz8RakstzRakstz">
    <w:name w:val="Rakstz.8 Rakstz. Rakstz."/>
    <w:rsid w:val="003D6B72"/>
    <w:rPr>
      <w:kern w:val="28"/>
      <w:sz w:val="24"/>
      <w:lang w:val="lv-LV" w:eastAsia="en-US" w:bidi="ar-SA"/>
    </w:rPr>
  </w:style>
  <w:style w:type="paragraph" w:customStyle="1" w:styleId="CharChar3Rakstz">
    <w:name w:val="Char Char3 Rakstz."/>
    <w:basedOn w:val="Normal"/>
    <w:next w:val="BlockText"/>
    <w:rsid w:val="003D6B72"/>
    <w:pPr>
      <w:spacing w:before="120" w:after="160" w:line="240" w:lineRule="exact"/>
      <w:ind w:firstLine="720"/>
      <w:jc w:val="both"/>
    </w:pPr>
    <w:rPr>
      <w:rFonts w:ascii="Verdana" w:hAnsi="Verdana"/>
      <w:sz w:val="20"/>
      <w:szCs w:val="20"/>
      <w:lang w:val="en-US" w:eastAsia="en-US"/>
    </w:rPr>
  </w:style>
  <w:style w:type="paragraph" w:styleId="Footer">
    <w:name w:val="footer"/>
    <w:basedOn w:val="Normal"/>
    <w:rsid w:val="00E5775E"/>
    <w:pPr>
      <w:tabs>
        <w:tab w:val="center" w:pos="4153"/>
        <w:tab w:val="right" w:pos="8306"/>
      </w:tabs>
    </w:pPr>
  </w:style>
  <w:style w:type="character" w:styleId="PageNumber">
    <w:name w:val="page number"/>
    <w:basedOn w:val="DefaultParagraphFont"/>
    <w:rsid w:val="00E5775E"/>
  </w:style>
  <w:style w:type="paragraph" w:styleId="TOC1">
    <w:name w:val="toc 1"/>
    <w:basedOn w:val="Normal"/>
    <w:next w:val="Normal"/>
    <w:autoRedefine/>
    <w:uiPriority w:val="39"/>
    <w:rsid w:val="00E5775E"/>
  </w:style>
  <w:style w:type="paragraph" w:styleId="TOC2">
    <w:name w:val="toc 2"/>
    <w:basedOn w:val="Normal"/>
    <w:next w:val="Normal"/>
    <w:autoRedefine/>
    <w:uiPriority w:val="39"/>
    <w:rsid w:val="006B41BE"/>
    <w:pPr>
      <w:tabs>
        <w:tab w:val="right" w:leader="dot" w:pos="8302"/>
      </w:tabs>
      <w:ind w:left="240"/>
    </w:pPr>
    <w:rPr>
      <w:rFonts w:ascii="Calibri" w:hAnsi="Calibri"/>
      <w:noProof/>
    </w:rPr>
  </w:style>
  <w:style w:type="paragraph" w:styleId="TOC3">
    <w:name w:val="toc 3"/>
    <w:basedOn w:val="Normal"/>
    <w:next w:val="Normal"/>
    <w:autoRedefine/>
    <w:uiPriority w:val="39"/>
    <w:rsid w:val="00E5775E"/>
    <w:pPr>
      <w:ind w:left="480"/>
    </w:pPr>
  </w:style>
  <w:style w:type="character" w:styleId="Hyperlink">
    <w:name w:val="Hyperlink"/>
    <w:uiPriority w:val="99"/>
    <w:rsid w:val="00E5775E"/>
    <w:rPr>
      <w:color w:val="0000FF"/>
      <w:u w:val="single"/>
    </w:rPr>
  </w:style>
  <w:style w:type="paragraph" w:styleId="BalloonText">
    <w:name w:val="Balloon Text"/>
    <w:basedOn w:val="Normal"/>
    <w:semiHidden/>
    <w:rsid w:val="00552A37"/>
    <w:rPr>
      <w:rFonts w:ascii="Tahoma" w:hAnsi="Tahoma" w:cs="Tahoma"/>
      <w:sz w:val="16"/>
      <w:szCs w:val="16"/>
    </w:rPr>
  </w:style>
  <w:style w:type="paragraph" w:styleId="NormalWeb">
    <w:name w:val="Normal (Web)"/>
    <w:basedOn w:val="Normal"/>
    <w:link w:val="NormalWebChar"/>
    <w:uiPriority w:val="99"/>
    <w:unhideWhenUsed/>
    <w:rsid w:val="00071875"/>
    <w:pPr>
      <w:spacing w:before="100" w:beforeAutospacing="1" w:after="100" w:afterAutospacing="1"/>
    </w:pPr>
  </w:style>
  <w:style w:type="character" w:customStyle="1" w:styleId="apple-converted-space">
    <w:name w:val="apple-converted-space"/>
    <w:rsid w:val="00071875"/>
  </w:style>
  <w:style w:type="character" w:customStyle="1" w:styleId="NormalWebChar">
    <w:name w:val="Normal (Web) Char"/>
    <w:link w:val="NormalWeb"/>
    <w:rsid w:val="0062745E"/>
    <w:rPr>
      <w:sz w:val="24"/>
      <w:szCs w:val="24"/>
    </w:rPr>
  </w:style>
  <w:style w:type="paragraph" w:customStyle="1" w:styleId="Text1">
    <w:name w:val="Text 1"/>
    <w:basedOn w:val="Normal"/>
    <w:rsid w:val="006B776A"/>
    <w:pPr>
      <w:spacing w:before="120" w:after="120" w:line="360" w:lineRule="auto"/>
      <w:ind w:left="850"/>
    </w:pPr>
    <w:rPr>
      <w:lang w:eastAsia="en-US"/>
    </w:rPr>
  </w:style>
  <w:style w:type="paragraph" w:customStyle="1" w:styleId="Point1">
    <w:name w:val="Point 1"/>
    <w:basedOn w:val="Normal"/>
    <w:rsid w:val="006B776A"/>
    <w:pPr>
      <w:spacing w:before="120" w:after="120" w:line="360" w:lineRule="auto"/>
      <w:ind w:left="1417" w:hanging="567"/>
    </w:pPr>
    <w:rPr>
      <w:lang w:eastAsia="en-US"/>
    </w:rPr>
  </w:style>
  <w:style w:type="paragraph" w:customStyle="1" w:styleId="Point0">
    <w:name w:val="Point 0"/>
    <w:basedOn w:val="Normal"/>
    <w:rsid w:val="006B776A"/>
    <w:pPr>
      <w:spacing w:before="120" w:after="120" w:line="360" w:lineRule="auto"/>
      <w:ind w:left="850" w:hanging="850"/>
    </w:pPr>
    <w:rPr>
      <w:lang w:eastAsia="en-US"/>
    </w:rPr>
  </w:style>
  <w:style w:type="paragraph" w:styleId="Header">
    <w:name w:val="header"/>
    <w:basedOn w:val="Normal"/>
    <w:link w:val="HeaderChar"/>
    <w:rsid w:val="006716CE"/>
    <w:pPr>
      <w:tabs>
        <w:tab w:val="center" w:pos="4153"/>
        <w:tab w:val="right" w:pos="8306"/>
      </w:tabs>
    </w:pPr>
  </w:style>
  <w:style w:type="character" w:customStyle="1" w:styleId="HeaderChar">
    <w:name w:val="Header Char"/>
    <w:link w:val="Header"/>
    <w:rsid w:val="006716CE"/>
    <w:rPr>
      <w:sz w:val="24"/>
      <w:szCs w:val="24"/>
    </w:rPr>
  </w:style>
  <w:style w:type="character" w:customStyle="1" w:styleId="FootnoteTextChar1">
    <w:name w:val="Footnote Text Char1"/>
    <w:rsid w:val="00DA5341"/>
    <w:rPr>
      <w:rFonts w:ascii="RimTimes" w:hAnsi="RimTimes"/>
      <w:lang w:eastAsia="en-US"/>
    </w:rPr>
  </w:style>
  <w:style w:type="character" w:styleId="CommentReference">
    <w:name w:val="annotation reference"/>
    <w:basedOn w:val="DefaultParagraphFont"/>
    <w:rsid w:val="000611D2"/>
    <w:rPr>
      <w:sz w:val="16"/>
      <w:szCs w:val="16"/>
    </w:rPr>
  </w:style>
  <w:style w:type="paragraph" w:styleId="CommentText">
    <w:name w:val="annotation text"/>
    <w:basedOn w:val="Normal"/>
    <w:link w:val="CommentTextChar"/>
    <w:rsid w:val="000611D2"/>
    <w:rPr>
      <w:sz w:val="20"/>
      <w:szCs w:val="20"/>
    </w:rPr>
  </w:style>
  <w:style w:type="character" w:customStyle="1" w:styleId="CommentTextChar">
    <w:name w:val="Comment Text Char"/>
    <w:basedOn w:val="DefaultParagraphFont"/>
    <w:link w:val="CommentText"/>
    <w:rsid w:val="000611D2"/>
    <w:rPr>
      <w:lang w:eastAsia="lv-LV"/>
    </w:rPr>
  </w:style>
  <w:style w:type="paragraph" w:styleId="CommentSubject">
    <w:name w:val="annotation subject"/>
    <w:basedOn w:val="CommentText"/>
    <w:next w:val="CommentText"/>
    <w:link w:val="CommentSubjectChar"/>
    <w:rsid w:val="000611D2"/>
    <w:rPr>
      <w:b/>
      <w:bCs/>
    </w:rPr>
  </w:style>
  <w:style w:type="character" w:customStyle="1" w:styleId="CommentSubjectChar">
    <w:name w:val="Comment Subject Char"/>
    <w:basedOn w:val="CommentTextChar"/>
    <w:link w:val="CommentSubject"/>
    <w:rsid w:val="000611D2"/>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9009">
      <w:bodyDiv w:val="1"/>
      <w:marLeft w:val="0"/>
      <w:marRight w:val="0"/>
      <w:marTop w:val="0"/>
      <w:marBottom w:val="0"/>
      <w:divBdr>
        <w:top w:val="none" w:sz="0" w:space="0" w:color="auto"/>
        <w:left w:val="none" w:sz="0" w:space="0" w:color="auto"/>
        <w:bottom w:val="none" w:sz="0" w:space="0" w:color="auto"/>
        <w:right w:val="none" w:sz="0" w:space="0" w:color="auto"/>
      </w:divBdr>
    </w:div>
    <w:div w:id="345521203">
      <w:bodyDiv w:val="1"/>
      <w:marLeft w:val="0"/>
      <w:marRight w:val="0"/>
      <w:marTop w:val="0"/>
      <w:marBottom w:val="0"/>
      <w:divBdr>
        <w:top w:val="none" w:sz="0" w:space="0" w:color="auto"/>
        <w:left w:val="none" w:sz="0" w:space="0" w:color="auto"/>
        <w:bottom w:val="none" w:sz="0" w:space="0" w:color="auto"/>
        <w:right w:val="none" w:sz="0" w:space="0" w:color="auto"/>
      </w:divBdr>
    </w:div>
    <w:div w:id="604381994">
      <w:bodyDiv w:val="1"/>
      <w:marLeft w:val="0"/>
      <w:marRight w:val="0"/>
      <w:marTop w:val="0"/>
      <w:marBottom w:val="0"/>
      <w:divBdr>
        <w:top w:val="none" w:sz="0" w:space="0" w:color="auto"/>
        <w:left w:val="none" w:sz="0" w:space="0" w:color="auto"/>
        <w:bottom w:val="none" w:sz="0" w:space="0" w:color="auto"/>
        <w:right w:val="none" w:sz="0" w:space="0" w:color="auto"/>
      </w:divBdr>
    </w:div>
    <w:div w:id="900750941">
      <w:bodyDiv w:val="1"/>
      <w:marLeft w:val="0"/>
      <w:marRight w:val="0"/>
      <w:marTop w:val="0"/>
      <w:marBottom w:val="0"/>
      <w:divBdr>
        <w:top w:val="none" w:sz="0" w:space="0" w:color="auto"/>
        <w:left w:val="none" w:sz="0" w:space="0" w:color="auto"/>
        <w:bottom w:val="none" w:sz="0" w:space="0" w:color="auto"/>
        <w:right w:val="none" w:sz="0" w:space="0" w:color="auto"/>
      </w:divBdr>
    </w:div>
    <w:div w:id="911542473">
      <w:bodyDiv w:val="1"/>
      <w:marLeft w:val="0"/>
      <w:marRight w:val="0"/>
      <w:marTop w:val="0"/>
      <w:marBottom w:val="0"/>
      <w:divBdr>
        <w:top w:val="none" w:sz="0" w:space="0" w:color="auto"/>
        <w:left w:val="none" w:sz="0" w:space="0" w:color="auto"/>
        <w:bottom w:val="none" w:sz="0" w:space="0" w:color="auto"/>
        <w:right w:val="none" w:sz="0" w:space="0" w:color="auto"/>
      </w:divBdr>
    </w:div>
    <w:div w:id="1084455700">
      <w:bodyDiv w:val="1"/>
      <w:marLeft w:val="0"/>
      <w:marRight w:val="0"/>
      <w:marTop w:val="0"/>
      <w:marBottom w:val="0"/>
      <w:divBdr>
        <w:top w:val="none" w:sz="0" w:space="0" w:color="auto"/>
        <w:left w:val="none" w:sz="0" w:space="0" w:color="auto"/>
        <w:bottom w:val="none" w:sz="0" w:space="0" w:color="auto"/>
        <w:right w:val="none" w:sz="0" w:space="0" w:color="auto"/>
      </w:divBdr>
    </w:div>
    <w:div w:id="1412507267">
      <w:bodyDiv w:val="1"/>
      <w:marLeft w:val="0"/>
      <w:marRight w:val="0"/>
      <w:marTop w:val="0"/>
      <w:marBottom w:val="0"/>
      <w:divBdr>
        <w:top w:val="none" w:sz="0" w:space="0" w:color="auto"/>
        <w:left w:val="none" w:sz="0" w:space="0" w:color="auto"/>
        <w:bottom w:val="none" w:sz="0" w:space="0" w:color="auto"/>
        <w:right w:val="none" w:sz="0" w:space="0" w:color="auto"/>
      </w:divBdr>
    </w:div>
    <w:div w:id="1451313193">
      <w:bodyDiv w:val="1"/>
      <w:marLeft w:val="0"/>
      <w:marRight w:val="0"/>
      <w:marTop w:val="0"/>
      <w:marBottom w:val="0"/>
      <w:divBdr>
        <w:top w:val="none" w:sz="0" w:space="0" w:color="auto"/>
        <w:left w:val="none" w:sz="0" w:space="0" w:color="auto"/>
        <w:bottom w:val="none" w:sz="0" w:space="0" w:color="auto"/>
        <w:right w:val="none" w:sz="0" w:space="0" w:color="auto"/>
      </w:divBdr>
    </w:div>
    <w:div w:id="1619800381">
      <w:bodyDiv w:val="1"/>
      <w:marLeft w:val="0"/>
      <w:marRight w:val="0"/>
      <w:marTop w:val="0"/>
      <w:marBottom w:val="0"/>
      <w:divBdr>
        <w:top w:val="none" w:sz="0" w:space="0" w:color="auto"/>
        <w:left w:val="none" w:sz="0" w:space="0" w:color="auto"/>
        <w:bottom w:val="none" w:sz="0" w:space="0" w:color="auto"/>
        <w:right w:val="none" w:sz="0" w:space="0" w:color="auto"/>
      </w:divBdr>
    </w:div>
    <w:div w:id="1939556352">
      <w:bodyDiv w:val="1"/>
      <w:marLeft w:val="0"/>
      <w:marRight w:val="0"/>
      <w:marTop w:val="0"/>
      <w:marBottom w:val="0"/>
      <w:divBdr>
        <w:top w:val="none" w:sz="0" w:space="0" w:color="auto"/>
        <w:left w:val="none" w:sz="0" w:space="0" w:color="auto"/>
        <w:bottom w:val="none" w:sz="0" w:space="0" w:color="auto"/>
        <w:right w:val="none" w:sz="0" w:space="0" w:color="auto"/>
      </w:divBdr>
    </w:div>
    <w:div w:id="19681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4CD705-4335-4397-9444-CD911E59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1261</Words>
  <Characters>7190</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sadaļa</vt:lpstr>
      <vt:lpstr>Informatīvā sadaļa</vt:lpstr>
    </vt:vector>
  </TitlesOfParts>
  <Company>EIroprojekts SIA</Company>
  <LinksUpToDate>false</LinksUpToDate>
  <CharactersWithSpaces>8435</CharactersWithSpaces>
  <SharedDoc>false</SharedDoc>
  <HLinks>
    <vt:vector size="132" baseType="variant">
      <vt:variant>
        <vt:i4>1245242</vt:i4>
      </vt:variant>
      <vt:variant>
        <vt:i4>92</vt:i4>
      </vt:variant>
      <vt:variant>
        <vt:i4>0</vt:i4>
      </vt:variant>
      <vt:variant>
        <vt:i4>5</vt:i4>
      </vt:variant>
      <vt:variant>
        <vt:lpwstr/>
      </vt:variant>
      <vt:variant>
        <vt:lpwstr>_Toc315955991</vt:lpwstr>
      </vt:variant>
      <vt:variant>
        <vt:i4>1245242</vt:i4>
      </vt:variant>
      <vt:variant>
        <vt:i4>89</vt:i4>
      </vt:variant>
      <vt:variant>
        <vt:i4>0</vt:i4>
      </vt:variant>
      <vt:variant>
        <vt:i4>5</vt:i4>
      </vt:variant>
      <vt:variant>
        <vt:lpwstr/>
      </vt:variant>
      <vt:variant>
        <vt:lpwstr>_Toc315955991</vt:lpwstr>
      </vt:variant>
      <vt:variant>
        <vt:i4>1245242</vt:i4>
      </vt:variant>
      <vt:variant>
        <vt:i4>86</vt:i4>
      </vt:variant>
      <vt:variant>
        <vt:i4>0</vt:i4>
      </vt:variant>
      <vt:variant>
        <vt:i4>5</vt:i4>
      </vt:variant>
      <vt:variant>
        <vt:lpwstr/>
      </vt:variant>
      <vt:variant>
        <vt:lpwstr>_Toc315955991</vt:lpwstr>
      </vt:variant>
      <vt:variant>
        <vt:i4>1245242</vt:i4>
      </vt:variant>
      <vt:variant>
        <vt:i4>83</vt:i4>
      </vt:variant>
      <vt:variant>
        <vt:i4>0</vt:i4>
      </vt:variant>
      <vt:variant>
        <vt:i4>5</vt:i4>
      </vt:variant>
      <vt:variant>
        <vt:lpwstr/>
      </vt:variant>
      <vt:variant>
        <vt:lpwstr>_Toc315955991</vt:lpwstr>
      </vt:variant>
      <vt:variant>
        <vt:i4>1245242</vt:i4>
      </vt:variant>
      <vt:variant>
        <vt:i4>80</vt:i4>
      </vt:variant>
      <vt:variant>
        <vt:i4>0</vt:i4>
      </vt:variant>
      <vt:variant>
        <vt:i4>5</vt:i4>
      </vt:variant>
      <vt:variant>
        <vt:lpwstr/>
      </vt:variant>
      <vt:variant>
        <vt:lpwstr>_Toc315955991</vt:lpwstr>
      </vt:variant>
      <vt:variant>
        <vt:i4>1245242</vt:i4>
      </vt:variant>
      <vt:variant>
        <vt:i4>77</vt:i4>
      </vt:variant>
      <vt:variant>
        <vt:i4>0</vt:i4>
      </vt:variant>
      <vt:variant>
        <vt:i4>5</vt:i4>
      </vt:variant>
      <vt:variant>
        <vt:lpwstr/>
      </vt:variant>
      <vt:variant>
        <vt:lpwstr>_Toc315955991</vt:lpwstr>
      </vt:variant>
      <vt:variant>
        <vt:i4>1179706</vt:i4>
      </vt:variant>
      <vt:variant>
        <vt:i4>74</vt:i4>
      </vt:variant>
      <vt:variant>
        <vt:i4>0</vt:i4>
      </vt:variant>
      <vt:variant>
        <vt:i4>5</vt:i4>
      </vt:variant>
      <vt:variant>
        <vt:lpwstr/>
      </vt:variant>
      <vt:variant>
        <vt:lpwstr>_Toc315955989</vt:lpwstr>
      </vt:variant>
      <vt:variant>
        <vt:i4>1179706</vt:i4>
      </vt:variant>
      <vt:variant>
        <vt:i4>71</vt:i4>
      </vt:variant>
      <vt:variant>
        <vt:i4>0</vt:i4>
      </vt:variant>
      <vt:variant>
        <vt:i4>5</vt:i4>
      </vt:variant>
      <vt:variant>
        <vt:lpwstr/>
      </vt:variant>
      <vt:variant>
        <vt:lpwstr>_Toc315955989</vt:lpwstr>
      </vt:variant>
      <vt:variant>
        <vt:i4>1245242</vt:i4>
      </vt:variant>
      <vt:variant>
        <vt:i4>65</vt:i4>
      </vt:variant>
      <vt:variant>
        <vt:i4>0</vt:i4>
      </vt:variant>
      <vt:variant>
        <vt:i4>5</vt:i4>
      </vt:variant>
      <vt:variant>
        <vt:lpwstr/>
      </vt:variant>
      <vt:variant>
        <vt:lpwstr>_Toc315955996</vt:lpwstr>
      </vt:variant>
      <vt:variant>
        <vt:i4>1245242</vt:i4>
      </vt:variant>
      <vt:variant>
        <vt:i4>59</vt:i4>
      </vt:variant>
      <vt:variant>
        <vt:i4>0</vt:i4>
      </vt:variant>
      <vt:variant>
        <vt:i4>5</vt:i4>
      </vt:variant>
      <vt:variant>
        <vt:lpwstr/>
      </vt:variant>
      <vt:variant>
        <vt:lpwstr>_Toc315955995</vt:lpwstr>
      </vt:variant>
      <vt:variant>
        <vt:i4>1179706</vt:i4>
      </vt:variant>
      <vt:variant>
        <vt:i4>56</vt:i4>
      </vt:variant>
      <vt:variant>
        <vt:i4>0</vt:i4>
      </vt:variant>
      <vt:variant>
        <vt:i4>5</vt:i4>
      </vt:variant>
      <vt:variant>
        <vt:lpwstr/>
      </vt:variant>
      <vt:variant>
        <vt:lpwstr>_Toc315955988</vt:lpwstr>
      </vt:variant>
      <vt:variant>
        <vt:i4>1245242</vt:i4>
      </vt:variant>
      <vt:variant>
        <vt:i4>53</vt:i4>
      </vt:variant>
      <vt:variant>
        <vt:i4>0</vt:i4>
      </vt:variant>
      <vt:variant>
        <vt:i4>5</vt:i4>
      </vt:variant>
      <vt:variant>
        <vt:lpwstr/>
      </vt:variant>
      <vt:variant>
        <vt:lpwstr>_Toc315955991</vt:lpwstr>
      </vt:variant>
      <vt:variant>
        <vt:i4>1245242</vt:i4>
      </vt:variant>
      <vt:variant>
        <vt:i4>50</vt:i4>
      </vt:variant>
      <vt:variant>
        <vt:i4>0</vt:i4>
      </vt:variant>
      <vt:variant>
        <vt:i4>5</vt:i4>
      </vt:variant>
      <vt:variant>
        <vt:lpwstr/>
      </vt:variant>
      <vt:variant>
        <vt:lpwstr>_Toc315955991</vt:lpwstr>
      </vt:variant>
      <vt:variant>
        <vt:i4>1245242</vt:i4>
      </vt:variant>
      <vt:variant>
        <vt:i4>47</vt:i4>
      </vt:variant>
      <vt:variant>
        <vt:i4>0</vt:i4>
      </vt:variant>
      <vt:variant>
        <vt:i4>5</vt:i4>
      </vt:variant>
      <vt:variant>
        <vt:lpwstr/>
      </vt:variant>
      <vt:variant>
        <vt:lpwstr>_Toc315955991</vt:lpwstr>
      </vt:variant>
      <vt:variant>
        <vt:i4>1245242</vt:i4>
      </vt:variant>
      <vt:variant>
        <vt:i4>41</vt:i4>
      </vt:variant>
      <vt:variant>
        <vt:i4>0</vt:i4>
      </vt:variant>
      <vt:variant>
        <vt:i4>5</vt:i4>
      </vt:variant>
      <vt:variant>
        <vt:lpwstr/>
      </vt:variant>
      <vt:variant>
        <vt:lpwstr>_Toc315955993</vt:lpwstr>
      </vt:variant>
      <vt:variant>
        <vt:i4>1245242</vt:i4>
      </vt:variant>
      <vt:variant>
        <vt:i4>35</vt:i4>
      </vt:variant>
      <vt:variant>
        <vt:i4>0</vt:i4>
      </vt:variant>
      <vt:variant>
        <vt:i4>5</vt:i4>
      </vt:variant>
      <vt:variant>
        <vt:lpwstr/>
      </vt:variant>
      <vt:variant>
        <vt:lpwstr>_Toc315955992</vt:lpwstr>
      </vt:variant>
      <vt:variant>
        <vt:i4>1245242</vt:i4>
      </vt:variant>
      <vt:variant>
        <vt:i4>32</vt:i4>
      </vt:variant>
      <vt:variant>
        <vt:i4>0</vt:i4>
      </vt:variant>
      <vt:variant>
        <vt:i4>5</vt:i4>
      </vt:variant>
      <vt:variant>
        <vt:lpwstr/>
      </vt:variant>
      <vt:variant>
        <vt:lpwstr>_Toc315955991</vt:lpwstr>
      </vt:variant>
      <vt:variant>
        <vt:i4>1245242</vt:i4>
      </vt:variant>
      <vt:variant>
        <vt:i4>26</vt:i4>
      </vt:variant>
      <vt:variant>
        <vt:i4>0</vt:i4>
      </vt:variant>
      <vt:variant>
        <vt:i4>5</vt:i4>
      </vt:variant>
      <vt:variant>
        <vt:lpwstr/>
      </vt:variant>
      <vt:variant>
        <vt:lpwstr>_Toc315955991</vt:lpwstr>
      </vt:variant>
      <vt:variant>
        <vt:i4>1245242</vt:i4>
      </vt:variant>
      <vt:variant>
        <vt:i4>20</vt:i4>
      </vt:variant>
      <vt:variant>
        <vt:i4>0</vt:i4>
      </vt:variant>
      <vt:variant>
        <vt:i4>5</vt:i4>
      </vt:variant>
      <vt:variant>
        <vt:lpwstr/>
      </vt:variant>
      <vt:variant>
        <vt:lpwstr>_Toc315955990</vt:lpwstr>
      </vt:variant>
      <vt:variant>
        <vt:i4>1179706</vt:i4>
      </vt:variant>
      <vt:variant>
        <vt:i4>14</vt:i4>
      </vt:variant>
      <vt:variant>
        <vt:i4>0</vt:i4>
      </vt:variant>
      <vt:variant>
        <vt:i4>5</vt:i4>
      </vt:variant>
      <vt:variant>
        <vt:lpwstr/>
      </vt:variant>
      <vt:variant>
        <vt:lpwstr>_Toc315955989</vt:lpwstr>
      </vt:variant>
      <vt:variant>
        <vt:i4>1179706</vt:i4>
      </vt:variant>
      <vt:variant>
        <vt:i4>8</vt:i4>
      </vt:variant>
      <vt:variant>
        <vt:i4>0</vt:i4>
      </vt:variant>
      <vt:variant>
        <vt:i4>5</vt:i4>
      </vt:variant>
      <vt:variant>
        <vt:lpwstr/>
      </vt:variant>
      <vt:variant>
        <vt:lpwstr>_Toc315955988</vt:lpwstr>
      </vt:variant>
      <vt:variant>
        <vt:i4>1179706</vt:i4>
      </vt:variant>
      <vt:variant>
        <vt:i4>2</vt:i4>
      </vt:variant>
      <vt:variant>
        <vt:i4>0</vt:i4>
      </vt:variant>
      <vt:variant>
        <vt:i4>5</vt:i4>
      </vt:variant>
      <vt:variant>
        <vt:lpwstr/>
      </vt:variant>
      <vt:variant>
        <vt:lpwstr>_Toc315955987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sadaļa</dc:title>
  <dc:creator>Baiba Rosicka</dc:creator>
  <cp:lastModifiedBy>Jūlija Abejeva</cp:lastModifiedBy>
  <cp:revision>15</cp:revision>
  <cp:lastPrinted>2017-10-03T09:59:00Z</cp:lastPrinted>
  <dcterms:created xsi:type="dcterms:W3CDTF">2018-04-12T11:55:00Z</dcterms:created>
  <dcterms:modified xsi:type="dcterms:W3CDTF">2018-05-09T12:07:00Z</dcterms:modified>
</cp:coreProperties>
</file>